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22" w:rsidRPr="00754B31" w:rsidRDefault="00E0177E" w:rsidP="00D6052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EU LIFE </w:t>
      </w:r>
      <w:proofErr w:type="spellStart"/>
      <w:r w:rsidR="00CB4C6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rogramme</w:t>
      </w:r>
      <w:proofErr w:type="spellEnd"/>
    </w:p>
    <w:p w:rsidR="003B483F" w:rsidRPr="00754B31" w:rsidRDefault="00D60522" w:rsidP="005E4912">
      <w:pPr>
        <w:spacing w:after="240" w:line="360" w:lineRule="auto"/>
        <w:jc w:val="center"/>
        <w:rPr>
          <w:i/>
        </w:rPr>
      </w:pPr>
      <w:r w:rsidRPr="00754B31">
        <w:rPr>
          <w:i/>
        </w:rPr>
        <w:t>L’</w:t>
      </w:r>
      <w:proofErr w:type="spellStart"/>
      <w:r w:rsidRPr="00754B31">
        <w:rPr>
          <w:i/>
        </w:rPr>
        <w:t>Instrument</w:t>
      </w:r>
      <w:proofErr w:type="spellEnd"/>
      <w:r w:rsidRPr="00754B31">
        <w:rPr>
          <w:i/>
        </w:rPr>
        <w:t xml:space="preserve"> </w:t>
      </w:r>
      <w:proofErr w:type="spellStart"/>
      <w:r w:rsidRPr="00754B31">
        <w:rPr>
          <w:i/>
        </w:rPr>
        <w:t>Financier</w:t>
      </w:r>
      <w:proofErr w:type="spellEnd"/>
      <w:r w:rsidRPr="00754B31">
        <w:rPr>
          <w:i/>
        </w:rPr>
        <w:t xml:space="preserve"> pour l’</w:t>
      </w:r>
      <w:proofErr w:type="spellStart"/>
      <w:r w:rsidRPr="00754B31">
        <w:rPr>
          <w:i/>
        </w:rPr>
        <w:t>Environnement</w:t>
      </w:r>
      <w:proofErr w:type="spellEnd"/>
      <w:r w:rsidRPr="00754B31">
        <w:rPr>
          <w:i/>
        </w:rPr>
        <w:t xml:space="preserve"> (LIFE)</w:t>
      </w:r>
    </w:p>
    <w:p w:rsidR="0044302D" w:rsidRPr="007268D0" w:rsidRDefault="00E0177E" w:rsidP="00394B48">
      <w:pPr>
        <w:spacing w:line="360" w:lineRule="auto"/>
        <w:ind w:left="-426"/>
        <w:jc w:val="both"/>
        <w:rPr>
          <w:rFonts w:cs="Times New Roman"/>
          <w:bCs/>
          <w:sz w:val="20"/>
          <w:szCs w:val="20"/>
          <w:shd w:val="clear" w:color="auto" w:fill="FFFFFF"/>
        </w:rPr>
      </w:pPr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LIFE is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the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European Union’s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financial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instrument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supporting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environmental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,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nature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conservation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and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climate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action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projects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throughout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the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EU.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Since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1992, LIFE has 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co-financed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r w:rsidR="006B45DF">
        <w:rPr>
          <w:rFonts w:cs="Times New Roman"/>
          <w:bCs/>
          <w:sz w:val="20"/>
          <w:szCs w:val="20"/>
          <w:shd w:val="clear" w:color="auto" w:fill="FFFFFF"/>
        </w:rPr>
        <w:t xml:space="preserve">more </w:t>
      </w:r>
      <w:proofErr w:type="spellStart"/>
      <w:r w:rsidR="006B45DF">
        <w:rPr>
          <w:rFonts w:cs="Times New Roman"/>
          <w:bCs/>
          <w:sz w:val="20"/>
          <w:szCs w:val="20"/>
          <w:shd w:val="clear" w:color="auto" w:fill="FFFFFF"/>
        </w:rPr>
        <w:t>than</w:t>
      </w:r>
      <w:proofErr w:type="spellEnd"/>
      <w:r w:rsidR="006B45DF">
        <w:rPr>
          <w:rFonts w:cs="Times New Roman"/>
          <w:bCs/>
          <w:sz w:val="20"/>
          <w:szCs w:val="20"/>
          <w:shd w:val="clear" w:color="auto" w:fill="FFFFFF"/>
        </w:rPr>
        <w:t xml:space="preserve"> 4300</w:t>
      </w:r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projects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.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For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the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2014-2020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funding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period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, LIFE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will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contribute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approximately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€3.4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billion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to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the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protection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of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the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environment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and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climate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,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by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funding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innovative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 xml:space="preserve">, pilot, </w:t>
      </w:r>
      <w:proofErr w:type="spellStart"/>
      <w:r w:rsidRPr="007268D0">
        <w:rPr>
          <w:rFonts w:cs="Times New Roman"/>
          <w:bCs/>
          <w:sz w:val="20"/>
          <w:szCs w:val="20"/>
          <w:shd w:val="clear" w:color="auto" w:fill="FFFFFF"/>
        </w:rPr>
        <w:t>demonst</w:t>
      </w:r>
      <w:bookmarkStart w:id="0" w:name="_GoBack"/>
      <w:bookmarkEnd w:id="0"/>
      <w:r w:rsidRPr="007268D0">
        <w:rPr>
          <w:rFonts w:cs="Times New Roman"/>
          <w:bCs/>
          <w:sz w:val="20"/>
          <w:szCs w:val="20"/>
          <w:shd w:val="clear" w:color="auto" w:fill="FFFFFF"/>
        </w:rPr>
        <w:t>ration</w:t>
      </w:r>
      <w:proofErr w:type="spellEnd"/>
      <w:r w:rsidR="0044302D" w:rsidRPr="007268D0">
        <w:rPr>
          <w:rFonts w:cs="Times New Roman"/>
          <w:bCs/>
          <w:sz w:val="20"/>
          <w:szCs w:val="20"/>
          <w:shd w:val="clear" w:color="auto" w:fill="FFFFFF"/>
        </w:rPr>
        <w:t xml:space="preserve">, </w:t>
      </w:r>
      <w:proofErr w:type="spellStart"/>
      <w:r w:rsidR="0044302D" w:rsidRPr="007268D0">
        <w:rPr>
          <w:rFonts w:cs="Times New Roman"/>
          <w:bCs/>
          <w:sz w:val="20"/>
          <w:szCs w:val="20"/>
          <w:shd w:val="clear" w:color="auto" w:fill="FFFFFF"/>
        </w:rPr>
        <w:t>best</w:t>
      </w:r>
      <w:proofErr w:type="spellEnd"/>
      <w:r w:rsidR="0044302D" w:rsidRPr="007268D0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44302D" w:rsidRPr="007268D0">
        <w:rPr>
          <w:rFonts w:cs="Times New Roman"/>
          <w:bCs/>
          <w:sz w:val="20"/>
          <w:szCs w:val="20"/>
          <w:shd w:val="clear" w:color="auto" w:fill="FFFFFF"/>
        </w:rPr>
        <w:t>practice</w:t>
      </w:r>
      <w:proofErr w:type="spellEnd"/>
      <w:r w:rsidR="0044302D" w:rsidRPr="007268D0">
        <w:rPr>
          <w:rFonts w:cs="Times New Roman"/>
          <w:bCs/>
          <w:sz w:val="20"/>
          <w:szCs w:val="20"/>
          <w:shd w:val="clear" w:color="auto" w:fill="FFFFFF"/>
        </w:rPr>
        <w:t xml:space="preserve"> and </w:t>
      </w:r>
      <w:proofErr w:type="spellStart"/>
      <w:r w:rsidR="0044302D" w:rsidRPr="007268D0">
        <w:rPr>
          <w:rFonts w:cs="Times New Roman"/>
          <w:bCs/>
          <w:sz w:val="20"/>
          <w:szCs w:val="20"/>
          <w:shd w:val="clear" w:color="auto" w:fill="FFFFFF"/>
        </w:rPr>
        <w:t>awareness-raising</w:t>
      </w:r>
      <w:proofErr w:type="spellEnd"/>
      <w:r w:rsidR="0044302D" w:rsidRPr="007268D0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44302D" w:rsidRPr="007268D0">
        <w:rPr>
          <w:rFonts w:cs="Times New Roman"/>
          <w:bCs/>
          <w:sz w:val="20"/>
          <w:szCs w:val="20"/>
          <w:shd w:val="clear" w:color="auto" w:fill="FFFFFF"/>
        </w:rPr>
        <w:t>projects</w:t>
      </w:r>
      <w:proofErr w:type="spellEnd"/>
      <w:r w:rsidR="0044302D" w:rsidRPr="007268D0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44302D" w:rsidRPr="007268D0">
        <w:rPr>
          <w:rFonts w:cs="Times New Roman"/>
          <w:bCs/>
          <w:sz w:val="20"/>
          <w:szCs w:val="20"/>
          <w:shd w:val="clear" w:color="auto" w:fill="FFFFFF"/>
        </w:rPr>
        <w:t>which</w:t>
      </w:r>
      <w:proofErr w:type="spellEnd"/>
      <w:r w:rsidR="0044302D" w:rsidRPr="007268D0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44302D" w:rsidRPr="007268D0">
        <w:rPr>
          <w:rFonts w:cs="Arial"/>
          <w:sz w:val="20"/>
          <w:szCs w:val="20"/>
        </w:rPr>
        <w:t>contribute</w:t>
      </w:r>
      <w:proofErr w:type="spellEnd"/>
      <w:r w:rsidR="0044302D" w:rsidRPr="007268D0">
        <w:rPr>
          <w:rFonts w:cs="Arial"/>
          <w:sz w:val="20"/>
          <w:szCs w:val="20"/>
        </w:rPr>
        <w:t xml:space="preserve"> </w:t>
      </w:r>
      <w:proofErr w:type="spellStart"/>
      <w:r w:rsidR="0044302D" w:rsidRPr="007268D0">
        <w:rPr>
          <w:rFonts w:cs="Arial"/>
          <w:sz w:val="20"/>
          <w:szCs w:val="20"/>
        </w:rPr>
        <w:t>to</w:t>
      </w:r>
      <w:proofErr w:type="spellEnd"/>
      <w:r w:rsidR="0044302D" w:rsidRPr="007268D0">
        <w:rPr>
          <w:rFonts w:cs="Arial"/>
          <w:sz w:val="20"/>
          <w:szCs w:val="20"/>
        </w:rPr>
        <w:t xml:space="preserve"> </w:t>
      </w:r>
      <w:proofErr w:type="spellStart"/>
      <w:r w:rsidR="0044302D" w:rsidRPr="007268D0">
        <w:rPr>
          <w:rFonts w:cs="Arial"/>
          <w:sz w:val="20"/>
          <w:szCs w:val="20"/>
        </w:rPr>
        <w:t>the</w:t>
      </w:r>
      <w:proofErr w:type="spellEnd"/>
      <w:r w:rsidR="0044302D" w:rsidRPr="007268D0">
        <w:rPr>
          <w:rFonts w:cs="Arial"/>
          <w:sz w:val="20"/>
          <w:szCs w:val="20"/>
        </w:rPr>
        <w:t xml:space="preserve"> </w:t>
      </w:r>
      <w:proofErr w:type="spellStart"/>
      <w:r w:rsidR="0044302D" w:rsidRPr="007268D0">
        <w:rPr>
          <w:rFonts w:cs="Arial"/>
          <w:sz w:val="20"/>
          <w:szCs w:val="20"/>
        </w:rPr>
        <w:t>general</w:t>
      </w:r>
      <w:proofErr w:type="spellEnd"/>
      <w:r w:rsidR="0044302D" w:rsidRPr="007268D0">
        <w:rPr>
          <w:rFonts w:cs="Arial"/>
          <w:sz w:val="20"/>
          <w:szCs w:val="20"/>
        </w:rPr>
        <w:t xml:space="preserve"> </w:t>
      </w:r>
      <w:proofErr w:type="spellStart"/>
      <w:r w:rsidR="0044302D" w:rsidRPr="007268D0">
        <w:rPr>
          <w:rFonts w:cs="Arial"/>
          <w:sz w:val="20"/>
          <w:szCs w:val="20"/>
        </w:rPr>
        <w:t>objectives</w:t>
      </w:r>
      <w:proofErr w:type="spellEnd"/>
      <w:r w:rsidR="0044302D" w:rsidRPr="007268D0">
        <w:rPr>
          <w:rFonts w:cs="Arial"/>
          <w:sz w:val="20"/>
          <w:szCs w:val="20"/>
        </w:rPr>
        <w:t xml:space="preserve"> of </w:t>
      </w:r>
      <w:proofErr w:type="spellStart"/>
      <w:r w:rsidR="0044302D" w:rsidRPr="007268D0">
        <w:rPr>
          <w:rFonts w:cs="Arial"/>
          <w:sz w:val="20"/>
          <w:szCs w:val="20"/>
        </w:rPr>
        <w:t>the</w:t>
      </w:r>
      <w:proofErr w:type="spellEnd"/>
      <w:r w:rsidR="0044302D" w:rsidRPr="007268D0">
        <w:rPr>
          <w:rFonts w:cs="Arial"/>
          <w:sz w:val="20"/>
          <w:szCs w:val="20"/>
        </w:rPr>
        <w:t xml:space="preserve"> </w:t>
      </w:r>
      <w:proofErr w:type="spellStart"/>
      <w:r w:rsidR="0044302D" w:rsidRPr="007268D0">
        <w:rPr>
          <w:rFonts w:cs="Arial"/>
          <w:sz w:val="20"/>
          <w:szCs w:val="20"/>
        </w:rPr>
        <w:t>environment</w:t>
      </w:r>
      <w:proofErr w:type="spellEnd"/>
      <w:r w:rsidR="0044302D" w:rsidRPr="007268D0">
        <w:rPr>
          <w:rFonts w:cs="Arial"/>
          <w:sz w:val="20"/>
          <w:szCs w:val="20"/>
        </w:rPr>
        <w:t xml:space="preserve"> and </w:t>
      </w:r>
      <w:proofErr w:type="spellStart"/>
      <w:r w:rsidR="0044302D" w:rsidRPr="007268D0">
        <w:rPr>
          <w:rFonts w:cs="Arial"/>
          <w:sz w:val="20"/>
          <w:szCs w:val="20"/>
        </w:rPr>
        <w:t>climate</w:t>
      </w:r>
      <w:proofErr w:type="spellEnd"/>
      <w:r w:rsidR="0044302D" w:rsidRPr="007268D0">
        <w:rPr>
          <w:rFonts w:cs="Arial"/>
          <w:sz w:val="20"/>
          <w:szCs w:val="20"/>
        </w:rPr>
        <w:t xml:space="preserve"> policy and </w:t>
      </w:r>
      <w:proofErr w:type="spellStart"/>
      <w:r w:rsidR="0044302D" w:rsidRPr="007268D0">
        <w:rPr>
          <w:rFonts w:cs="Arial"/>
          <w:sz w:val="20"/>
          <w:szCs w:val="20"/>
        </w:rPr>
        <w:t>represent</w:t>
      </w:r>
      <w:proofErr w:type="spellEnd"/>
      <w:r w:rsidR="0044302D" w:rsidRPr="007268D0">
        <w:rPr>
          <w:rFonts w:cs="Arial"/>
          <w:sz w:val="20"/>
          <w:szCs w:val="20"/>
        </w:rPr>
        <w:t xml:space="preserve"> an EU </w:t>
      </w:r>
      <w:proofErr w:type="spellStart"/>
      <w:r w:rsidR="0044302D" w:rsidRPr="007268D0">
        <w:rPr>
          <w:rFonts w:cs="Arial"/>
          <w:sz w:val="20"/>
          <w:szCs w:val="20"/>
        </w:rPr>
        <w:t>added</w:t>
      </w:r>
      <w:proofErr w:type="spellEnd"/>
      <w:r w:rsidR="0044302D" w:rsidRPr="007268D0">
        <w:rPr>
          <w:rFonts w:cs="Arial"/>
          <w:sz w:val="20"/>
          <w:szCs w:val="20"/>
        </w:rPr>
        <w:t xml:space="preserve"> </w:t>
      </w:r>
      <w:proofErr w:type="spellStart"/>
      <w:r w:rsidR="0044302D" w:rsidRPr="007268D0">
        <w:rPr>
          <w:rFonts w:cs="Arial"/>
          <w:sz w:val="20"/>
          <w:szCs w:val="20"/>
        </w:rPr>
        <w:t>value</w:t>
      </w:r>
      <w:proofErr w:type="spellEnd"/>
      <w:r w:rsidRPr="007268D0">
        <w:rPr>
          <w:rFonts w:cs="Times New Roman"/>
          <w:bCs/>
          <w:sz w:val="20"/>
          <w:szCs w:val="20"/>
          <w:shd w:val="clear" w:color="auto" w:fill="FFFFFF"/>
        </w:rPr>
        <w:t>.</w:t>
      </w:r>
      <w:r w:rsidR="006B45DF">
        <w:rPr>
          <w:rFonts w:cs="Times New Roman"/>
          <w:bCs/>
          <w:sz w:val="20"/>
          <w:szCs w:val="20"/>
          <w:shd w:val="clear" w:color="auto" w:fill="FFFFFF"/>
        </w:rPr>
        <w:t xml:space="preserve"> The overall </w:t>
      </w:r>
      <w:proofErr w:type="spellStart"/>
      <w:r w:rsidR="006B45DF">
        <w:rPr>
          <w:rFonts w:cs="Times New Roman"/>
          <w:bCs/>
          <w:sz w:val="20"/>
          <w:szCs w:val="20"/>
          <w:shd w:val="clear" w:color="auto" w:fill="FFFFFF"/>
        </w:rPr>
        <w:t>grant</w:t>
      </w:r>
      <w:proofErr w:type="spellEnd"/>
      <w:r w:rsidR="006B45DF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6B45DF">
        <w:rPr>
          <w:rFonts w:cs="Times New Roman"/>
          <w:bCs/>
          <w:sz w:val="20"/>
          <w:szCs w:val="20"/>
          <w:shd w:val="clear" w:color="auto" w:fill="FFFFFF"/>
        </w:rPr>
        <w:t>under</w:t>
      </w:r>
      <w:proofErr w:type="spellEnd"/>
      <w:r w:rsidR="006B45DF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6B45DF">
        <w:rPr>
          <w:rFonts w:cs="Times New Roman"/>
          <w:bCs/>
          <w:sz w:val="20"/>
          <w:szCs w:val="20"/>
          <w:shd w:val="clear" w:color="auto" w:fill="FFFFFF"/>
        </w:rPr>
        <w:t>Climate</w:t>
      </w:r>
      <w:proofErr w:type="spellEnd"/>
      <w:r w:rsidR="006B45DF">
        <w:rPr>
          <w:rFonts w:cs="Times New Roman"/>
          <w:bCs/>
          <w:sz w:val="20"/>
          <w:szCs w:val="20"/>
          <w:shd w:val="clear" w:color="auto" w:fill="FFFFFF"/>
        </w:rPr>
        <w:t xml:space="preserve"> Action </w:t>
      </w:r>
      <w:proofErr w:type="spellStart"/>
      <w:r w:rsidR="006B45DF">
        <w:rPr>
          <w:rFonts w:cs="Times New Roman"/>
          <w:bCs/>
          <w:sz w:val="20"/>
          <w:szCs w:val="20"/>
          <w:shd w:val="clear" w:color="auto" w:fill="FFFFFF"/>
        </w:rPr>
        <w:t>Subprogramme</w:t>
      </w:r>
      <w:proofErr w:type="spellEnd"/>
      <w:r w:rsidR="006B45DF">
        <w:rPr>
          <w:rFonts w:cs="Times New Roman"/>
          <w:bCs/>
          <w:sz w:val="20"/>
          <w:szCs w:val="20"/>
          <w:shd w:val="clear" w:color="auto" w:fill="FFFFFF"/>
        </w:rPr>
        <w:t xml:space="preserve"> is €63,6 </w:t>
      </w:r>
      <w:proofErr w:type="spellStart"/>
      <w:r w:rsidR="006B45DF">
        <w:rPr>
          <w:rFonts w:cs="Times New Roman"/>
          <w:bCs/>
          <w:sz w:val="20"/>
          <w:szCs w:val="20"/>
          <w:shd w:val="clear" w:color="auto" w:fill="FFFFFF"/>
        </w:rPr>
        <w:t>million</w:t>
      </w:r>
      <w:proofErr w:type="spellEnd"/>
      <w:r w:rsidR="006B45DF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6B45DF">
        <w:rPr>
          <w:rFonts w:cs="Times New Roman"/>
          <w:bCs/>
          <w:sz w:val="20"/>
          <w:szCs w:val="20"/>
          <w:shd w:val="clear" w:color="auto" w:fill="FFFFFF"/>
        </w:rPr>
        <w:t>in</w:t>
      </w:r>
      <w:proofErr w:type="spellEnd"/>
      <w:r w:rsidR="006B45DF">
        <w:rPr>
          <w:rFonts w:cs="Times New Roman"/>
          <w:bCs/>
          <w:sz w:val="20"/>
          <w:szCs w:val="20"/>
          <w:shd w:val="clear" w:color="auto" w:fill="FFFFFF"/>
        </w:rPr>
        <w:t xml:space="preserve"> 2016.</w:t>
      </w:r>
    </w:p>
    <w:p w:rsidR="0015329E" w:rsidRPr="0044302D" w:rsidRDefault="00A06A4F" w:rsidP="00394B48">
      <w:pPr>
        <w:spacing w:line="360" w:lineRule="auto"/>
        <w:ind w:left="-426"/>
        <w:jc w:val="both"/>
        <w:rPr>
          <w:rFonts w:cs="Times New Roman"/>
          <w:bCs/>
          <w:sz w:val="20"/>
          <w:szCs w:val="20"/>
          <w:shd w:val="clear" w:color="auto" w:fill="FFFFFF"/>
        </w:rPr>
      </w:pPr>
      <w:proofErr w:type="spellStart"/>
      <w:r>
        <w:rPr>
          <w:b/>
          <w:color w:val="1F4E79" w:themeColor="accent1" w:themeShade="80"/>
          <w:sz w:val="20"/>
          <w:szCs w:val="20"/>
        </w:rPr>
        <w:t>Who</w:t>
      </w:r>
      <w:proofErr w:type="spellEnd"/>
      <w:r>
        <w:rPr>
          <w:b/>
          <w:color w:val="1F4E79" w:themeColor="accent1" w:themeShade="80"/>
          <w:sz w:val="20"/>
          <w:szCs w:val="20"/>
        </w:rPr>
        <w:t xml:space="preserve"> </w:t>
      </w:r>
      <w:proofErr w:type="spellStart"/>
      <w:r>
        <w:rPr>
          <w:b/>
          <w:color w:val="1F4E79" w:themeColor="accent1" w:themeShade="80"/>
          <w:sz w:val="20"/>
          <w:szCs w:val="20"/>
        </w:rPr>
        <w:t>does</w:t>
      </w:r>
      <w:proofErr w:type="spellEnd"/>
      <w:r>
        <w:rPr>
          <w:b/>
          <w:color w:val="1F4E79" w:themeColor="accent1" w:themeShade="80"/>
          <w:sz w:val="20"/>
          <w:szCs w:val="20"/>
        </w:rPr>
        <w:t xml:space="preserve"> LIFE </w:t>
      </w:r>
      <w:proofErr w:type="spellStart"/>
      <w:r>
        <w:rPr>
          <w:b/>
          <w:color w:val="1F4E79" w:themeColor="accent1" w:themeShade="80"/>
          <w:sz w:val="20"/>
          <w:szCs w:val="20"/>
        </w:rPr>
        <w:t>support</w:t>
      </w:r>
      <w:proofErr w:type="spellEnd"/>
      <w:r w:rsidR="0015329E" w:rsidRPr="00754B31">
        <w:rPr>
          <w:b/>
          <w:color w:val="1F4E79" w:themeColor="accent1" w:themeShade="80"/>
          <w:sz w:val="20"/>
          <w:szCs w:val="20"/>
        </w:rPr>
        <w:t>?</w:t>
      </w:r>
    </w:p>
    <w:p w:rsidR="002D13F0" w:rsidRPr="00754B31" w:rsidRDefault="00CB4C64" w:rsidP="00394B48">
      <w:pPr>
        <w:spacing w:line="360" w:lineRule="auto"/>
        <w:ind w:left="-42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Within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framework</w:t>
      </w:r>
      <w:proofErr w:type="spellEnd"/>
      <w:r>
        <w:rPr>
          <w:sz w:val="20"/>
          <w:szCs w:val="20"/>
        </w:rPr>
        <w:t xml:space="preserve"> of LIFE </w:t>
      </w:r>
      <w:proofErr w:type="spellStart"/>
      <w:r>
        <w:rPr>
          <w:sz w:val="20"/>
          <w:szCs w:val="20"/>
        </w:rPr>
        <w:t>programme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there</w:t>
      </w:r>
      <w:proofErr w:type="spellEnd"/>
      <w:r>
        <w:rPr>
          <w:sz w:val="20"/>
          <w:szCs w:val="20"/>
        </w:rPr>
        <w:t xml:space="preserve"> is a </w:t>
      </w:r>
      <w:proofErr w:type="spellStart"/>
      <w:r>
        <w:rPr>
          <w:sz w:val="20"/>
          <w:szCs w:val="20"/>
        </w:rPr>
        <w:t>wide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range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beneficiaries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sectors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among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stakeholders</w:t>
      </w:r>
      <w:proofErr w:type="spellEnd"/>
      <w:r w:rsidR="002D13F0" w:rsidRPr="00754B31">
        <w:rPr>
          <w:sz w:val="20"/>
          <w:szCs w:val="20"/>
        </w:rPr>
        <w:t xml:space="preserve">: </w:t>
      </w:r>
    </w:p>
    <w:tbl>
      <w:tblPr>
        <w:tblStyle w:val="Rcsostblzat"/>
        <w:tblW w:w="90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7654"/>
      </w:tblGrid>
      <w:tr w:rsidR="002B2CCA" w:rsidRPr="00754B31" w:rsidTr="002B2CCA">
        <w:tc>
          <w:tcPr>
            <w:tcW w:w="1413" w:type="dxa"/>
          </w:tcPr>
          <w:p w:rsidR="002B2CCA" w:rsidRPr="00754B31" w:rsidRDefault="0044302D" w:rsidP="002628B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Public </w:t>
            </w:r>
            <w:proofErr w:type="spellStart"/>
            <w:r>
              <w:rPr>
                <w:b/>
                <w:sz w:val="20"/>
                <w:szCs w:val="20"/>
              </w:rPr>
              <w:t>sector</w:t>
            </w:r>
            <w:proofErr w:type="spellEnd"/>
          </w:p>
        </w:tc>
        <w:tc>
          <w:tcPr>
            <w:tcW w:w="7654" w:type="dxa"/>
          </w:tcPr>
          <w:p w:rsidR="002B2CCA" w:rsidRPr="00754B31" w:rsidRDefault="0044302D" w:rsidP="002628B2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 w:rsidR="00555464" w:rsidRPr="00754B3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local, </w:t>
            </w:r>
            <w:proofErr w:type="spellStart"/>
            <w:r>
              <w:rPr>
                <w:sz w:val="20"/>
                <w:szCs w:val="20"/>
              </w:rPr>
              <w:t>regional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national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authorities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parks</w:t>
            </w:r>
            <w:proofErr w:type="spellEnd"/>
          </w:p>
        </w:tc>
      </w:tr>
      <w:tr w:rsidR="002B2CCA" w:rsidRPr="00754B31" w:rsidTr="002B2CCA">
        <w:tc>
          <w:tcPr>
            <w:tcW w:w="1413" w:type="dxa"/>
          </w:tcPr>
          <w:p w:rsidR="002B2CCA" w:rsidRPr="00754B31" w:rsidRDefault="0044302D" w:rsidP="002628B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Private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sector</w:t>
            </w:r>
            <w:proofErr w:type="spellEnd"/>
          </w:p>
        </w:tc>
        <w:tc>
          <w:tcPr>
            <w:tcW w:w="7654" w:type="dxa"/>
          </w:tcPr>
          <w:p w:rsidR="002B2CCA" w:rsidRDefault="0044302D" w:rsidP="002628B2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 w:rsidR="00555464" w:rsidRPr="00754B31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national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transnational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companies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small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medium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entreprises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research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development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universities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foundations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</w:p>
          <w:p w:rsidR="00394B48" w:rsidRPr="00754B31" w:rsidRDefault="00394B48" w:rsidP="002628B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63E40" w:rsidRPr="00394B48" w:rsidRDefault="0044302D" w:rsidP="00394B48">
      <w:pPr>
        <w:spacing w:before="360" w:line="360" w:lineRule="auto"/>
        <w:ind w:left="-426"/>
        <w:jc w:val="both"/>
        <w:rPr>
          <w:b/>
          <w:color w:val="44546A" w:themeColor="text2"/>
          <w:sz w:val="20"/>
          <w:szCs w:val="20"/>
        </w:rPr>
      </w:pPr>
      <w:proofErr w:type="spellStart"/>
      <w:r w:rsidRPr="00394B48">
        <w:rPr>
          <w:b/>
          <w:color w:val="44546A" w:themeColor="text2"/>
          <w:sz w:val="20"/>
          <w:szCs w:val="20"/>
        </w:rPr>
        <w:t>Priority</w:t>
      </w:r>
      <w:proofErr w:type="spellEnd"/>
      <w:r w:rsidRPr="00394B48">
        <w:rPr>
          <w:b/>
          <w:color w:val="44546A" w:themeColor="text2"/>
          <w:sz w:val="20"/>
          <w:szCs w:val="20"/>
        </w:rPr>
        <w:t xml:space="preserve"> </w:t>
      </w:r>
      <w:proofErr w:type="spellStart"/>
      <w:r w:rsidRPr="00394B48">
        <w:rPr>
          <w:b/>
          <w:color w:val="44546A" w:themeColor="text2"/>
          <w:sz w:val="20"/>
          <w:szCs w:val="20"/>
        </w:rPr>
        <w:t>areas</w:t>
      </w:r>
      <w:proofErr w:type="spellEnd"/>
      <w:r w:rsidRPr="00394B48">
        <w:rPr>
          <w:b/>
          <w:color w:val="44546A" w:themeColor="text2"/>
          <w:sz w:val="20"/>
          <w:szCs w:val="20"/>
        </w:rPr>
        <w:t xml:space="preserve"> of LIFE </w:t>
      </w:r>
      <w:proofErr w:type="spellStart"/>
      <w:r w:rsidRPr="00394B48">
        <w:rPr>
          <w:b/>
          <w:color w:val="44546A" w:themeColor="text2"/>
          <w:sz w:val="20"/>
          <w:szCs w:val="20"/>
        </w:rPr>
        <w:t>Climate</w:t>
      </w:r>
      <w:proofErr w:type="spellEnd"/>
      <w:r w:rsidRPr="00394B48">
        <w:rPr>
          <w:b/>
          <w:color w:val="44546A" w:themeColor="text2"/>
          <w:sz w:val="20"/>
          <w:szCs w:val="20"/>
        </w:rPr>
        <w:t xml:space="preserve"> Action </w:t>
      </w:r>
      <w:proofErr w:type="spellStart"/>
      <w:r w:rsidRPr="00394B48">
        <w:rPr>
          <w:b/>
          <w:color w:val="44546A" w:themeColor="text2"/>
          <w:sz w:val="20"/>
          <w:szCs w:val="20"/>
        </w:rPr>
        <w:t>Subprogramme</w:t>
      </w:r>
      <w:proofErr w:type="spellEnd"/>
      <w:r w:rsidRPr="00394B48">
        <w:rPr>
          <w:b/>
          <w:color w:val="44546A" w:themeColor="text2"/>
          <w:sz w:val="20"/>
          <w:szCs w:val="20"/>
        </w:rPr>
        <w:t xml:space="preserve"> </w:t>
      </w:r>
    </w:p>
    <w:tbl>
      <w:tblPr>
        <w:tblStyle w:val="Rcsostblzat"/>
        <w:tblW w:w="9782" w:type="dxa"/>
        <w:tblInd w:w="-318" w:type="dxa"/>
        <w:tblLook w:val="04A0" w:firstRow="1" w:lastRow="0" w:firstColumn="1" w:lastColumn="0" w:noHBand="0" w:noVBand="1"/>
      </w:tblPr>
      <w:tblGrid>
        <w:gridCol w:w="3388"/>
        <w:gridCol w:w="3071"/>
        <w:gridCol w:w="3323"/>
      </w:tblGrid>
      <w:tr w:rsidR="00754B31" w:rsidRPr="00754B31" w:rsidTr="00754B31">
        <w:tc>
          <w:tcPr>
            <w:tcW w:w="3388" w:type="dxa"/>
            <w:shd w:val="clear" w:color="auto" w:fill="0070C0"/>
          </w:tcPr>
          <w:p w:rsidR="00052FFD" w:rsidRPr="00754B31" w:rsidRDefault="0044302D" w:rsidP="00052FFD">
            <w:pPr>
              <w:spacing w:before="360"/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proofErr w:type="spellStart"/>
            <w:r>
              <w:rPr>
                <w:b/>
                <w:color w:val="F2F2F2" w:themeColor="background1" w:themeShade="F2"/>
                <w:sz w:val="18"/>
                <w:szCs w:val="18"/>
              </w:rPr>
              <w:t>Climate</w:t>
            </w:r>
            <w:proofErr w:type="spellEnd"/>
            <w:r>
              <w:rPr>
                <w:b/>
                <w:color w:val="F2F2F2" w:themeColor="background1" w:themeShade="F2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F2F2F2" w:themeColor="background1" w:themeShade="F2"/>
                <w:sz w:val="18"/>
                <w:szCs w:val="18"/>
              </w:rPr>
              <w:t>Change</w:t>
            </w:r>
            <w:proofErr w:type="spellEnd"/>
            <w:r>
              <w:rPr>
                <w:b/>
                <w:color w:val="F2F2F2" w:themeColor="background1" w:themeShade="F2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F2F2F2" w:themeColor="background1" w:themeShade="F2"/>
                <w:sz w:val="18"/>
                <w:szCs w:val="18"/>
              </w:rPr>
              <w:t>Mitigation</w:t>
            </w:r>
            <w:proofErr w:type="spellEnd"/>
            <w:r>
              <w:rPr>
                <w:b/>
                <w:color w:val="F2F2F2" w:themeColor="background1" w:themeShade="F2"/>
                <w:sz w:val="18"/>
                <w:szCs w:val="18"/>
              </w:rPr>
              <w:t xml:space="preserve"> </w:t>
            </w:r>
            <w:r w:rsidR="00052FFD">
              <w:rPr>
                <w:b/>
                <w:color w:val="F2F2F2" w:themeColor="background1" w:themeShade="F2"/>
                <w:sz w:val="18"/>
                <w:szCs w:val="18"/>
              </w:rPr>
              <w:t xml:space="preserve">                  (</w:t>
            </w:r>
            <w:proofErr w:type="gramEnd"/>
            <w:r w:rsidR="00052FFD">
              <w:rPr>
                <w:b/>
                <w:color w:val="F2F2F2" w:themeColor="background1" w:themeShade="F2"/>
                <w:sz w:val="18"/>
                <w:szCs w:val="18"/>
              </w:rPr>
              <w:t xml:space="preserve">15,92 </w:t>
            </w:r>
            <w:proofErr w:type="spellStart"/>
            <w:r w:rsidR="00052FFD">
              <w:rPr>
                <w:b/>
                <w:color w:val="F2F2F2" w:themeColor="background1" w:themeShade="F2"/>
                <w:sz w:val="18"/>
                <w:szCs w:val="18"/>
              </w:rPr>
              <w:t>million</w:t>
            </w:r>
            <w:proofErr w:type="spellEnd"/>
            <w:r w:rsidR="00052FFD">
              <w:rPr>
                <w:b/>
                <w:color w:val="F2F2F2" w:themeColor="background1" w:themeShade="F2"/>
                <w:sz w:val="18"/>
                <w:szCs w:val="18"/>
              </w:rPr>
              <w:t xml:space="preserve"> EUR </w:t>
            </w:r>
            <w:proofErr w:type="spellStart"/>
            <w:r w:rsidR="00052FFD">
              <w:rPr>
                <w:b/>
                <w:color w:val="F2F2F2" w:themeColor="background1" w:themeShade="F2"/>
                <w:sz w:val="18"/>
                <w:szCs w:val="18"/>
              </w:rPr>
              <w:t>in</w:t>
            </w:r>
            <w:proofErr w:type="spellEnd"/>
            <w:r w:rsidR="00052FFD">
              <w:rPr>
                <w:b/>
                <w:color w:val="F2F2F2" w:themeColor="background1" w:themeShade="F2"/>
                <w:sz w:val="18"/>
                <w:szCs w:val="18"/>
              </w:rPr>
              <w:t xml:space="preserve"> 2016)</w:t>
            </w:r>
          </w:p>
        </w:tc>
        <w:tc>
          <w:tcPr>
            <w:tcW w:w="3071" w:type="dxa"/>
            <w:shd w:val="clear" w:color="auto" w:fill="0070C0"/>
          </w:tcPr>
          <w:p w:rsidR="00D60522" w:rsidRPr="00754B31" w:rsidRDefault="0044302D" w:rsidP="00754B31">
            <w:pPr>
              <w:spacing w:before="360"/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proofErr w:type="spellStart"/>
            <w:r>
              <w:rPr>
                <w:b/>
                <w:color w:val="F2F2F2" w:themeColor="background1" w:themeShade="F2"/>
                <w:sz w:val="18"/>
                <w:szCs w:val="18"/>
              </w:rPr>
              <w:t>Climate</w:t>
            </w:r>
            <w:proofErr w:type="spellEnd"/>
            <w:r>
              <w:rPr>
                <w:b/>
                <w:color w:val="F2F2F2" w:themeColor="background1" w:themeShade="F2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F2F2F2" w:themeColor="background1" w:themeShade="F2"/>
                <w:sz w:val="18"/>
                <w:szCs w:val="18"/>
              </w:rPr>
              <w:t>Change</w:t>
            </w:r>
            <w:proofErr w:type="spellEnd"/>
            <w:r>
              <w:rPr>
                <w:b/>
                <w:color w:val="F2F2F2" w:themeColor="background1" w:themeShade="F2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F2F2F2" w:themeColor="background1" w:themeShade="F2"/>
                <w:sz w:val="18"/>
                <w:szCs w:val="18"/>
              </w:rPr>
              <w:t>Adaptation</w:t>
            </w:r>
            <w:proofErr w:type="spellEnd"/>
            <w:r w:rsidR="00052FFD">
              <w:rPr>
                <w:b/>
                <w:color w:val="F2F2F2" w:themeColor="background1" w:themeShade="F2"/>
                <w:sz w:val="18"/>
                <w:szCs w:val="18"/>
              </w:rPr>
              <w:t xml:space="preserve">          (</w:t>
            </w:r>
            <w:proofErr w:type="gramEnd"/>
            <w:r w:rsidR="00052FFD">
              <w:rPr>
                <w:b/>
                <w:color w:val="F2F2F2" w:themeColor="background1" w:themeShade="F2"/>
                <w:sz w:val="18"/>
                <w:szCs w:val="18"/>
              </w:rPr>
              <w:t xml:space="preserve">24,52 </w:t>
            </w:r>
            <w:proofErr w:type="spellStart"/>
            <w:r w:rsidR="00052FFD">
              <w:rPr>
                <w:b/>
                <w:color w:val="F2F2F2" w:themeColor="background1" w:themeShade="F2"/>
                <w:sz w:val="18"/>
                <w:szCs w:val="18"/>
              </w:rPr>
              <w:t>million</w:t>
            </w:r>
            <w:proofErr w:type="spellEnd"/>
            <w:r w:rsidR="00052FFD">
              <w:rPr>
                <w:b/>
                <w:color w:val="F2F2F2" w:themeColor="background1" w:themeShade="F2"/>
                <w:sz w:val="18"/>
                <w:szCs w:val="18"/>
              </w:rPr>
              <w:t xml:space="preserve"> EUR </w:t>
            </w:r>
            <w:proofErr w:type="spellStart"/>
            <w:r w:rsidR="00052FFD">
              <w:rPr>
                <w:b/>
                <w:color w:val="F2F2F2" w:themeColor="background1" w:themeShade="F2"/>
                <w:sz w:val="18"/>
                <w:szCs w:val="18"/>
              </w:rPr>
              <w:t>in</w:t>
            </w:r>
            <w:proofErr w:type="spellEnd"/>
            <w:r w:rsidR="00052FFD">
              <w:rPr>
                <w:b/>
                <w:color w:val="F2F2F2" w:themeColor="background1" w:themeShade="F2"/>
                <w:sz w:val="18"/>
                <w:szCs w:val="18"/>
              </w:rPr>
              <w:t xml:space="preserve"> 2016)</w:t>
            </w:r>
          </w:p>
        </w:tc>
        <w:tc>
          <w:tcPr>
            <w:tcW w:w="3323" w:type="dxa"/>
            <w:shd w:val="clear" w:color="auto" w:fill="0070C0"/>
          </w:tcPr>
          <w:p w:rsidR="00D60522" w:rsidRPr="00754B31" w:rsidRDefault="0044302D" w:rsidP="00754B31">
            <w:pPr>
              <w:spacing w:before="360"/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proofErr w:type="spellStart"/>
            <w:r>
              <w:rPr>
                <w:b/>
                <w:color w:val="F2F2F2" w:themeColor="background1" w:themeShade="F2"/>
                <w:sz w:val="18"/>
                <w:szCs w:val="18"/>
              </w:rPr>
              <w:t>Climate</w:t>
            </w:r>
            <w:proofErr w:type="spellEnd"/>
            <w:r>
              <w:rPr>
                <w:b/>
                <w:color w:val="F2F2F2" w:themeColor="background1" w:themeShade="F2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F2F2F2" w:themeColor="background1" w:themeShade="F2"/>
                <w:sz w:val="18"/>
                <w:szCs w:val="18"/>
              </w:rPr>
              <w:t>Governance</w:t>
            </w:r>
            <w:proofErr w:type="spellEnd"/>
            <w:r>
              <w:rPr>
                <w:b/>
                <w:color w:val="F2F2F2" w:themeColor="background1" w:themeShade="F2"/>
                <w:sz w:val="18"/>
                <w:szCs w:val="18"/>
              </w:rPr>
              <w:t xml:space="preserve"> and </w:t>
            </w:r>
            <w:proofErr w:type="spellStart"/>
            <w:proofErr w:type="gramStart"/>
            <w:r>
              <w:rPr>
                <w:b/>
                <w:color w:val="F2F2F2" w:themeColor="background1" w:themeShade="F2"/>
                <w:sz w:val="18"/>
                <w:szCs w:val="18"/>
              </w:rPr>
              <w:t>Information</w:t>
            </w:r>
            <w:proofErr w:type="spellEnd"/>
            <w:r w:rsidR="00052FFD">
              <w:rPr>
                <w:b/>
                <w:color w:val="F2F2F2" w:themeColor="background1" w:themeShade="F2"/>
                <w:sz w:val="18"/>
                <w:szCs w:val="18"/>
              </w:rPr>
              <w:t xml:space="preserve">     (</w:t>
            </w:r>
            <w:proofErr w:type="gramEnd"/>
            <w:r w:rsidR="00052FFD">
              <w:rPr>
                <w:b/>
                <w:color w:val="F2F2F2" w:themeColor="background1" w:themeShade="F2"/>
                <w:sz w:val="18"/>
                <w:szCs w:val="18"/>
              </w:rPr>
              <w:t xml:space="preserve">7 </w:t>
            </w:r>
            <w:proofErr w:type="spellStart"/>
            <w:r w:rsidR="00052FFD">
              <w:rPr>
                <w:b/>
                <w:color w:val="F2F2F2" w:themeColor="background1" w:themeShade="F2"/>
                <w:sz w:val="18"/>
                <w:szCs w:val="18"/>
              </w:rPr>
              <w:t>million</w:t>
            </w:r>
            <w:proofErr w:type="spellEnd"/>
            <w:r w:rsidR="00052FFD">
              <w:rPr>
                <w:b/>
                <w:color w:val="F2F2F2" w:themeColor="background1" w:themeShade="F2"/>
                <w:sz w:val="18"/>
                <w:szCs w:val="18"/>
              </w:rPr>
              <w:t xml:space="preserve"> EUR </w:t>
            </w:r>
            <w:proofErr w:type="spellStart"/>
            <w:r w:rsidR="00052FFD">
              <w:rPr>
                <w:b/>
                <w:color w:val="F2F2F2" w:themeColor="background1" w:themeShade="F2"/>
                <w:sz w:val="18"/>
                <w:szCs w:val="18"/>
              </w:rPr>
              <w:t>in</w:t>
            </w:r>
            <w:proofErr w:type="spellEnd"/>
            <w:r w:rsidR="00052FFD">
              <w:rPr>
                <w:b/>
                <w:color w:val="F2F2F2" w:themeColor="background1" w:themeShade="F2"/>
                <w:sz w:val="18"/>
                <w:szCs w:val="18"/>
              </w:rPr>
              <w:t xml:space="preserve"> 2016)</w:t>
            </w:r>
          </w:p>
        </w:tc>
      </w:tr>
      <w:tr w:rsidR="00D60522" w:rsidTr="00754B31">
        <w:tc>
          <w:tcPr>
            <w:tcW w:w="3388" w:type="dxa"/>
          </w:tcPr>
          <w:p w:rsidR="00D60522" w:rsidRPr="00754B31" w:rsidRDefault="00684F17" w:rsidP="00754B31">
            <w:pPr>
              <w:spacing w:before="3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Thematic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Priorities</w:t>
            </w:r>
            <w:proofErr w:type="spellEnd"/>
            <w:r>
              <w:rPr>
                <w:sz w:val="18"/>
                <w:szCs w:val="18"/>
              </w:rPr>
              <w:t xml:space="preserve"> (2016</w:t>
            </w:r>
            <w:r w:rsidR="0044302D">
              <w:rPr>
                <w:sz w:val="18"/>
                <w:szCs w:val="18"/>
              </w:rPr>
              <w:t>)</w:t>
            </w:r>
          </w:p>
        </w:tc>
        <w:tc>
          <w:tcPr>
            <w:tcW w:w="3071" w:type="dxa"/>
          </w:tcPr>
          <w:p w:rsidR="00D60522" w:rsidRPr="00754B31" w:rsidRDefault="00684F17" w:rsidP="00754B31">
            <w:pPr>
              <w:spacing w:before="3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Thematic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Priorities</w:t>
            </w:r>
            <w:proofErr w:type="spellEnd"/>
            <w:r>
              <w:rPr>
                <w:sz w:val="18"/>
                <w:szCs w:val="18"/>
              </w:rPr>
              <w:t xml:space="preserve"> (2016</w:t>
            </w:r>
            <w:r w:rsidR="0044302D">
              <w:rPr>
                <w:sz w:val="18"/>
                <w:szCs w:val="18"/>
              </w:rPr>
              <w:t>)</w:t>
            </w:r>
          </w:p>
        </w:tc>
        <w:tc>
          <w:tcPr>
            <w:tcW w:w="3323" w:type="dxa"/>
          </w:tcPr>
          <w:p w:rsidR="00D60522" w:rsidRPr="00754B31" w:rsidRDefault="0044302D" w:rsidP="00754B31">
            <w:pPr>
              <w:spacing w:before="3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Thematic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Priorities</w:t>
            </w:r>
            <w:proofErr w:type="spellEnd"/>
            <w:r w:rsidR="00684F17">
              <w:rPr>
                <w:sz w:val="18"/>
                <w:szCs w:val="18"/>
              </w:rPr>
              <w:t xml:space="preserve"> (2016</w:t>
            </w:r>
            <w:r>
              <w:rPr>
                <w:sz w:val="18"/>
                <w:szCs w:val="18"/>
              </w:rPr>
              <w:t>)</w:t>
            </w:r>
          </w:p>
        </w:tc>
      </w:tr>
      <w:tr w:rsidR="00D60522" w:rsidTr="00754B31">
        <w:tc>
          <w:tcPr>
            <w:tcW w:w="3388" w:type="dxa"/>
          </w:tcPr>
          <w:p w:rsidR="00D60522" w:rsidRPr="00754B31" w:rsidRDefault="00754B31" w:rsidP="005E4912">
            <w:pPr>
              <w:pStyle w:val="Listaszerbekezds"/>
              <w:numPr>
                <w:ilvl w:val="0"/>
                <w:numId w:val="12"/>
              </w:numPr>
              <w:spacing w:before="240"/>
              <w:ind w:left="142" w:hanging="142"/>
              <w:contextualSpacing w:val="0"/>
              <w:jc w:val="both"/>
              <w:rPr>
                <w:b/>
                <w:sz w:val="18"/>
                <w:szCs w:val="18"/>
              </w:rPr>
            </w:pPr>
            <w:proofErr w:type="spellStart"/>
            <w:r w:rsidRPr="00754B31">
              <w:rPr>
                <w:b/>
                <w:sz w:val="18"/>
                <w:szCs w:val="18"/>
              </w:rPr>
              <w:t>E</w:t>
            </w:r>
            <w:r w:rsidR="003B02A8">
              <w:rPr>
                <w:b/>
                <w:sz w:val="18"/>
                <w:szCs w:val="18"/>
              </w:rPr>
              <w:t>nergy</w:t>
            </w:r>
            <w:proofErr w:type="spellEnd"/>
            <w:r w:rsidR="003B02A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B02A8">
              <w:rPr>
                <w:b/>
                <w:sz w:val="18"/>
                <w:szCs w:val="18"/>
              </w:rPr>
              <w:t>intensive</w:t>
            </w:r>
            <w:proofErr w:type="spellEnd"/>
            <w:r w:rsidR="003B02A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B02A8">
              <w:rPr>
                <w:b/>
                <w:sz w:val="18"/>
                <w:szCs w:val="18"/>
              </w:rPr>
              <w:t>industries</w:t>
            </w:r>
            <w:proofErr w:type="spellEnd"/>
            <w:r w:rsidR="002628B2" w:rsidRPr="00754B31">
              <w:rPr>
                <w:b/>
                <w:sz w:val="18"/>
                <w:szCs w:val="18"/>
              </w:rPr>
              <w:t>;</w:t>
            </w:r>
          </w:p>
          <w:p w:rsidR="002628B2" w:rsidRPr="00754B31" w:rsidRDefault="00052FFD" w:rsidP="005E4912">
            <w:pPr>
              <w:pStyle w:val="Listaszerbekezds"/>
              <w:numPr>
                <w:ilvl w:val="0"/>
                <w:numId w:val="12"/>
              </w:numPr>
              <w:spacing w:before="120"/>
              <w:ind w:left="142" w:hanging="142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Fluorinated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greenhouse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gases</w:t>
            </w:r>
            <w:proofErr w:type="spellEnd"/>
            <w:r w:rsidR="002628B2" w:rsidRPr="00754B31">
              <w:rPr>
                <w:b/>
                <w:sz w:val="18"/>
                <w:szCs w:val="18"/>
              </w:rPr>
              <w:t>;</w:t>
            </w:r>
          </w:p>
          <w:p w:rsidR="002628B2" w:rsidRPr="00754B31" w:rsidRDefault="003B02A8" w:rsidP="005E4912">
            <w:pPr>
              <w:pStyle w:val="Listaszerbekezds"/>
              <w:numPr>
                <w:ilvl w:val="0"/>
                <w:numId w:val="12"/>
              </w:numPr>
              <w:spacing w:before="120"/>
              <w:ind w:left="142" w:hanging="14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Land-use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land-use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change</w:t>
            </w:r>
            <w:proofErr w:type="spellEnd"/>
            <w:r>
              <w:rPr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b/>
                <w:sz w:val="18"/>
                <w:szCs w:val="18"/>
              </w:rPr>
              <w:t>forestry</w:t>
            </w:r>
            <w:proofErr w:type="spellEnd"/>
            <w:r>
              <w:rPr>
                <w:b/>
                <w:sz w:val="18"/>
                <w:szCs w:val="18"/>
              </w:rPr>
              <w:t xml:space="preserve"> (LULUCF)</w:t>
            </w:r>
            <w:r w:rsidR="002628B2" w:rsidRPr="00754B3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071" w:type="dxa"/>
          </w:tcPr>
          <w:p w:rsidR="002628B2" w:rsidRPr="00754B31" w:rsidRDefault="003B02A8" w:rsidP="005E4912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0"/>
              <w:ind w:left="193" w:hanging="142"/>
              <w:contextualSpacing w:val="0"/>
              <w:jc w:val="both"/>
              <w:rPr>
                <w:rFonts w:cs="DINPro-Regular"/>
                <w:color w:val="333333"/>
                <w:sz w:val="18"/>
                <w:szCs w:val="18"/>
              </w:rPr>
            </w:pPr>
            <w:proofErr w:type="spellStart"/>
            <w:r>
              <w:rPr>
                <w:rFonts w:cs="DINPro-Regular"/>
                <w:b/>
                <w:color w:val="333333"/>
                <w:sz w:val="18"/>
                <w:szCs w:val="18"/>
              </w:rPr>
              <w:t>Vulnerable</w:t>
            </w:r>
            <w:proofErr w:type="spellEnd"/>
            <w:r>
              <w:rPr>
                <w:rFonts w:cs="DINPro-Regular"/>
                <w:b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DINPro-Regular"/>
                <w:b/>
                <w:color w:val="333333"/>
                <w:sz w:val="18"/>
                <w:szCs w:val="18"/>
              </w:rPr>
              <w:t>areas</w:t>
            </w:r>
            <w:proofErr w:type="spellEnd"/>
            <w:r w:rsidR="002628B2" w:rsidRPr="00754B31">
              <w:rPr>
                <w:rFonts w:cs="DINPro-Regular"/>
                <w:color w:val="333333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cs="DINPro-Bold"/>
                <w:bCs/>
                <w:color w:val="333333"/>
                <w:sz w:val="18"/>
                <w:szCs w:val="18"/>
              </w:rPr>
              <w:t>cross-border</w:t>
            </w:r>
            <w:proofErr w:type="spellEnd"/>
            <w:r>
              <w:rPr>
                <w:rFonts w:cs="DINPro-Bold"/>
                <w:bCs/>
                <w:color w:val="333333"/>
                <w:sz w:val="18"/>
                <w:szCs w:val="18"/>
              </w:rPr>
              <w:t xml:space="preserve"> management of </w:t>
            </w:r>
            <w:proofErr w:type="spellStart"/>
            <w:r>
              <w:rPr>
                <w:rFonts w:cs="DINPro-Bold"/>
                <w:bCs/>
                <w:color w:val="333333"/>
                <w:sz w:val="18"/>
                <w:szCs w:val="18"/>
              </w:rPr>
              <w:t>floods</w:t>
            </w:r>
            <w:proofErr w:type="spellEnd"/>
            <w:r w:rsidR="002628B2" w:rsidRPr="00754B31">
              <w:rPr>
                <w:rFonts w:cs="DINPro-Regular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DINPro-Regular"/>
                <w:color w:val="333333"/>
                <w:sz w:val="18"/>
                <w:szCs w:val="18"/>
              </w:rPr>
              <w:t>trans-boundary</w:t>
            </w:r>
            <w:proofErr w:type="spellEnd"/>
            <w:r>
              <w:rPr>
                <w:rFonts w:cs="DINPro-Regular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DINPro-Regular"/>
                <w:color w:val="333333"/>
                <w:sz w:val="18"/>
                <w:szCs w:val="18"/>
              </w:rPr>
              <w:t>coastal</w:t>
            </w:r>
            <w:proofErr w:type="spellEnd"/>
            <w:r>
              <w:rPr>
                <w:rFonts w:cs="DINPro-Regular"/>
                <w:color w:val="333333"/>
                <w:sz w:val="18"/>
                <w:szCs w:val="18"/>
              </w:rPr>
              <w:t xml:space="preserve"> management</w:t>
            </w:r>
            <w:r w:rsidR="002628B2" w:rsidRPr="00754B31">
              <w:rPr>
                <w:rFonts w:cs="DINPro-Regular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DINPro-Regular"/>
                <w:color w:val="333333"/>
                <w:sz w:val="18"/>
                <w:szCs w:val="18"/>
              </w:rPr>
              <w:t>mainstreaming</w:t>
            </w:r>
            <w:proofErr w:type="spellEnd"/>
            <w:r>
              <w:rPr>
                <w:rFonts w:cs="DINPro-Regular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DINPro-Regular"/>
                <w:color w:val="333333"/>
                <w:sz w:val="18"/>
                <w:szCs w:val="18"/>
              </w:rPr>
              <w:t>adaptation</w:t>
            </w:r>
            <w:proofErr w:type="spellEnd"/>
            <w:r>
              <w:rPr>
                <w:rFonts w:cs="DINPro-Regular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DINPro-Regular"/>
                <w:color w:val="333333"/>
                <w:sz w:val="18"/>
                <w:szCs w:val="18"/>
              </w:rPr>
              <w:t>into</w:t>
            </w:r>
            <w:proofErr w:type="spellEnd"/>
            <w:r>
              <w:rPr>
                <w:rFonts w:cs="DINPro-Regular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DINPro-Regular"/>
                <w:color w:val="333333"/>
                <w:sz w:val="18"/>
                <w:szCs w:val="18"/>
              </w:rPr>
              <w:t>urban</w:t>
            </w:r>
            <w:proofErr w:type="spellEnd"/>
            <w:r>
              <w:rPr>
                <w:rFonts w:cs="DINPro-Regular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DINPro-Regular"/>
                <w:color w:val="333333"/>
                <w:sz w:val="18"/>
                <w:szCs w:val="18"/>
              </w:rPr>
              <w:t>land-use</w:t>
            </w:r>
            <w:proofErr w:type="spellEnd"/>
            <w:r>
              <w:rPr>
                <w:rFonts w:cs="DINPro-Regular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DINPro-Regular"/>
                <w:color w:val="333333"/>
                <w:sz w:val="18"/>
                <w:szCs w:val="18"/>
              </w:rPr>
              <w:t>planning</w:t>
            </w:r>
            <w:proofErr w:type="spellEnd"/>
            <w:r w:rsidR="002628B2" w:rsidRPr="00754B31">
              <w:rPr>
                <w:rFonts w:cs="DINPro-Bold"/>
                <w:bCs/>
                <w:color w:val="333333"/>
                <w:sz w:val="18"/>
                <w:szCs w:val="18"/>
              </w:rPr>
              <w:t xml:space="preserve">, </w:t>
            </w:r>
            <w:r>
              <w:rPr>
                <w:rFonts w:cs="DINPro-Bold"/>
                <w:bCs/>
                <w:color w:val="333333"/>
                <w:sz w:val="18"/>
                <w:szCs w:val="18"/>
              </w:rPr>
              <w:t xml:space="preserve">mountain and </w:t>
            </w:r>
            <w:proofErr w:type="spellStart"/>
            <w:r>
              <w:rPr>
                <w:rFonts w:cs="DINPro-Bold"/>
                <w:bCs/>
                <w:color w:val="333333"/>
                <w:sz w:val="18"/>
                <w:szCs w:val="18"/>
              </w:rPr>
              <w:t>island</w:t>
            </w:r>
            <w:proofErr w:type="spellEnd"/>
            <w:r>
              <w:rPr>
                <w:rFonts w:cs="DINPro-Bold"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DINPro-Bold"/>
                <w:bCs/>
                <w:color w:val="333333"/>
                <w:sz w:val="18"/>
                <w:szCs w:val="18"/>
              </w:rPr>
              <w:t>areas</w:t>
            </w:r>
            <w:proofErr w:type="spellEnd"/>
            <w:r w:rsidR="002628B2" w:rsidRPr="00754B31">
              <w:rPr>
                <w:rFonts w:cs="DINPro-Bold"/>
                <w:bCs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DINPro-Bold"/>
                <w:bCs/>
                <w:color w:val="333333"/>
                <w:sz w:val="18"/>
                <w:szCs w:val="18"/>
              </w:rPr>
              <w:t>sustainable</w:t>
            </w:r>
            <w:proofErr w:type="spellEnd"/>
            <w:r>
              <w:rPr>
                <w:rFonts w:cs="DINPro-Bold"/>
                <w:bCs/>
                <w:color w:val="333333"/>
                <w:sz w:val="18"/>
                <w:szCs w:val="18"/>
              </w:rPr>
              <w:t xml:space="preserve"> management of </w:t>
            </w:r>
            <w:proofErr w:type="spellStart"/>
            <w:r>
              <w:rPr>
                <w:rFonts w:cs="DINPro-Bold"/>
                <w:bCs/>
                <w:color w:val="333333"/>
                <w:sz w:val="18"/>
                <w:szCs w:val="18"/>
              </w:rPr>
              <w:t>water</w:t>
            </w:r>
            <w:proofErr w:type="spellEnd"/>
            <w:r w:rsidR="002628B2" w:rsidRPr="00754B31">
              <w:rPr>
                <w:rFonts w:cs="DINPro-Bold"/>
                <w:bCs/>
                <w:color w:val="333333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cs="DINPro-Bold"/>
                <w:bCs/>
                <w:color w:val="333333"/>
                <w:sz w:val="18"/>
                <w:szCs w:val="18"/>
              </w:rPr>
              <w:t>combating</w:t>
            </w:r>
            <w:proofErr w:type="spellEnd"/>
            <w:r>
              <w:rPr>
                <w:rFonts w:cs="DINPro-Bold"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DINPro-Bold"/>
                <w:bCs/>
                <w:color w:val="333333"/>
                <w:sz w:val="18"/>
                <w:szCs w:val="18"/>
              </w:rPr>
              <w:t>desertification</w:t>
            </w:r>
            <w:proofErr w:type="spellEnd"/>
            <w:r>
              <w:rPr>
                <w:rFonts w:cs="DINPro-Bold"/>
                <w:bCs/>
                <w:color w:val="333333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cs="DINPro-Bold"/>
                <w:bCs/>
                <w:color w:val="333333"/>
                <w:sz w:val="18"/>
                <w:szCs w:val="18"/>
              </w:rPr>
              <w:t>forest</w:t>
            </w:r>
            <w:proofErr w:type="spellEnd"/>
            <w:r>
              <w:rPr>
                <w:rFonts w:cs="DINPro-Bold"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DINPro-Bold"/>
                <w:bCs/>
                <w:color w:val="333333"/>
                <w:sz w:val="18"/>
                <w:szCs w:val="18"/>
              </w:rPr>
              <w:t>fires</w:t>
            </w:r>
            <w:proofErr w:type="spellEnd"/>
            <w:r w:rsidR="005E4912">
              <w:rPr>
                <w:rFonts w:cs="DINPro-Bold"/>
                <w:bCs/>
                <w:color w:val="333333"/>
                <w:sz w:val="18"/>
                <w:szCs w:val="18"/>
              </w:rPr>
              <w:t>;</w:t>
            </w:r>
          </w:p>
          <w:p w:rsidR="002628B2" w:rsidRPr="00754B31" w:rsidRDefault="003B02A8" w:rsidP="005E4912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0" w:after="120"/>
              <w:ind w:left="193" w:hanging="142"/>
              <w:jc w:val="both"/>
              <w:rPr>
                <w:rFonts w:cs="DINPro-Regular"/>
                <w:color w:val="333333"/>
                <w:sz w:val="18"/>
                <w:szCs w:val="18"/>
              </w:rPr>
            </w:pP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Green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infrastructure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ecosystem-based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approaches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to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adaptation</w:t>
            </w:r>
            <w:proofErr w:type="spellEnd"/>
            <w:r w:rsidR="00754B31" w:rsidRPr="00754B31">
              <w:rPr>
                <w:rFonts w:cs="DINPro-Regular"/>
                <w:color w:val="333333"/>
                <w:sz w:val="18"/>
                <w:szCs w:val="18"/>
              </w:rPr>
              <w:t>;</w:t>
            </w:r>
          </w:p>
          <w:p w:rsidR="002628B2" w:rsidRPr="00754B31" w:rsidRDefault="003B02A8" w:rsidP="005E4912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0" w:after="120"/>
              <w:ind w:left="193" w:hanging="142"/>
              <w:jc w:val="both"/>
              <w:rPr>
                <w:rFonts w:cs="DINPro-Regular"/>
                <w:color w:val="333333"/>
                <w:sz w:val="18"/>
                <w:szCs w:val="18"/>
              </w:rPr>
            </w:pP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Vulnerability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assessments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adaptation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strategies</w:t>
            </w:r>
            <w:proofErr w:type="spellEnd"/>
            <w:r w:rsidR="00754B31" w:rsidRPr="00754B31">
              <w:rPr>
                <w:rFonts w:cs="DINPro-Regular"/>
                <w:color w:val="333333"/>
                <w:sz w:val="18"/>
                <w:szCs w:val="18"/>
              </w:rPr>
              <w:t>;</w:t>
            </w:r>
          </w:p>
          <w:p w:rsidR="002628B2" w:rsidRPr="00754B31" w:rsidRDefault="003B02A8" w:rsidP="005E4912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0" w:after="120"/>
              <w:ind w:left="193" w:hanging="142"/>
              <w:jc w:val="both"/>
              <w:rPr>
                <w:rFonts w:cs="DINPro-Bold"/>
                <w:bCs/>
                <w:color w:val="333333"/>
                <w:sz w:val="18"/>
                <w:szCs w:val="18"/>
              </w:rPr>
            </w:pPr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Urban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adaptaion</w:t>
            </w:r>
            <w:proofErr w:type="spellEnd"/>
            <w:r w:rsidR="00754B31" w:rsidRPr="00754B31">
              <w:rPr>
                <w:rFonts w:cs="DINPro-Bold"/>
                <w:bCs/>
                <w:color w:val="333333"/>
                <w:sz w:val="18"/>
                <w:szCs w:val="18"/>
              </w:rPr>
              <w:t>.</w:t>
            </w:r>
          </w:p>
          <w:p w:rsidR="00754B31" w:rsidRPr="00754B31" w:rsidRDefault="00754B31" w:rsidP="00754B31">
            <w:pPr>
              <w:pStyle w:val="Listaszerbekezds"/>
              <w:autoSpaceDE w:val="0"/>
              <w:autoSpaceDN w:val="0"/>
              <w:adjustRightInd w:val="0"/>
              <w:ind w:left="191"/>
              <w:jc w:val="both"/>
              <w:rPr>
                <w:rFonts w:cs="DINPro-Bold"/>
                <w:bCs/>
                <w:color w:val="333333"/>
                <w:sz w:val="18"/>
                <w:szCs w:val="18"/>
              </w:rPr>
            </w:pPr>
          </w:p>
        </w:tc>
        <w:tc>
          <w:tcPr>
            <w:tcW w:w="3323" w:type="dxa"/>
          </w:tcPr>
          <w:p w:rsidR="00754B31" w:rsidRPr="00754B31" w:rsidRDefault="00754B31" w:rsidP="00754B31">
            <w:pPr>
              <w:autoSpaceDE w:val="0"/>
              <w:autoSpaceDN w:val="0"/>
              <w:adjustRightInd w:val="0"/>
              <w:jc w:val="both"/>
              <w:rPr>
                <w:rFonts w:cs="DINPro-Bold"/>
                <w:bCs/>
                <w:color w:val="333333"/>
                <w:sz w:val="18"/>
                <w:szCs w:val="18"/>
              </w:rPr>
            </w:pPr>
          </w:p>
          <w:p w:rsidR="002628B2" w:rsidRPr="00754B31" w:rsidRDefault="003B02A8" w:rsidP="00754B31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rFonts w:cs="DINPro-Bold"/>
                <w:bCs/>
                <w:color w:val="333333"/>
                <w:sz w:val="18"/>
                <w:szCs w:val="18"/>
              </w:rPr>
            </w:pPr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Building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national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2030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climate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energy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strategies</w:t>
            </w:r>
            <w:proofErr w:type="spellEnd"/>
            <w:r w:rsidR="00052FFD"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and/</w:t>
            </w:r>
            <w:proofErr w:type="spellStart"/>
            <w:r w:rsidR="00052FFD">
              <w:rPr>
                <w:rFonts w:cs="DINPro-Bold"/>
                <w:b/>
                <w:bCs/>
                <w:color w:val="333333"/>
                <w:sz w:val="18"/>
                <w:szCs w:val="18"/>
              </w:rPr>
              <w:t>or</w:t>
            </w:r>
            <w:proofErr w:type="spellEnd"/>
            <w:r w:rsidR="00052FFD"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052FFD">
              <w:rPr>
                <w:rFonts w:cs="DINPro-Bold"/>
                <w:b/>
                <w:bCs/>
                <w:color w:val="333333"/>
                <w:sz w:val="18"/>
                <w:szCs w:val="18"/>
              </w:rPr>
              <w:t>mid-century</w:t>
            </w:r>
            <w:proofErr w:type="spellEnd"/>
            <w:r w:rsidR="00052FFD"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052FFD">
              <w:rPr>
                <w:rFonts w:cs="DINPro-Bold"/>
                <w:b/>
                <w:bCs/>
                <w:color w:val="333333"/>
                <w:sz w:val="18"/>
                <w:szCs w:val="18"/>
              </w:rPr>
              <w:t>strategies</w:t>
            </w:r>
            <w:proofErr w:type="spellEnd"/>
            <w:r w:rsidR="00754B31" w:rsidRPr="00754B31">
              <w:rPr>
                <w:rFonts w:cs="DINPro-Bold"/>
                <w:bCs/>
                <w:color w:val="333333"/>
                <w:sz w:val="18"/>
                <w:szCs w:val="18"/>
              </w:rPr>
              <w:t>;</w:t>
            </w:r>
          </w:p>
          <w:p w:rsidR="002628B2" w:rsidRPr="00754B31" w:rsidRDefault="003B02A8" w:rsidP="00754B31">
            <w:pPr>
              <w:pStyle w:val="Listaszerbekezds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rFonts w:cs="DINPro-Bold"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Enhanced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implementation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development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of </w:t>
            </w:r>
            <w:proofErr w:type="spellStart"/>
            <w:r w:rsidR="000C062A">
              <w:rPr>
                <w:rFonts w:cs="DINPro-Bold"/>
                <w:b/>
                <w:bCs/>
                <w:color w:val="333333"/>
                <w:sz w:val="18"/>
                <w:szCs w:val="18"/>
              </w:rPr>
              <w:t>the</w:t>
            </w:r>
            <w:proofErr w:type="spellEnd"/>
            <w:r w:rsidR="000C062A"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0C062A">
              <w:rPr>
                <w:rFonts w:cs="DINPro-Bold"/>
                <w:b/>
                <w:bCs/>
                <w:color w:val="333333"/>
                <w:sz w:val="18"/>
                <w:szCs w:val="18"/>
              </w:rPr>
              <w:t>network</w:t>
            </w:r>
            <w:proofErr w:type="spellEnd"/>
            <w:r w:rsidR="000C062A"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of (ex-post) </w:t>
            </w:r>
            <w:proofErr w:type="spellStart"/>
            <w:r w:rsidR="000C062A">
              <w:rPr>
                <w:rFonts w:cs="DINPro-Bold"/>
                <w:b/>
                <w:bCs/>
                <w:color w:val="333333"/>
                <w:sz w:val="18"/>
                <w:szCs w:val="18"/>
              </w:rPr>
              <w:t>emission-trading</w:t>
            </w:r>
            <w:proofErr w:type="spellEnd"/>
            <w:r w:rsidR="000C062A"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0C062A">
              <w:rPr>
                <w:rFonts w:cs="DINPro-Bold"/>
                <w:b/>
                <w:bCs/>
                <w:color w:val="333333"/>
                <w:sz w:val="18"/>
                <w:szCs w:val="18"/>
              </w:rPr>
              <w:t>system</w:t>
            </w:r>
            <w:proofErr w:type="spellEnd"/>
            <w:r w:rsidR="000C062A"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0C062A">
              <w:rPr>
                <w:rFonts w:cs="DINPro-Bold"/>
                <w:b/>
                <w:bCs/>
                <w:color w:val="333333"/>
                <w:sz w:val="18"/>
                <w:szCs w:val="18"/>
              </w:rPr>
              <w:t>experts</w:t>
            </w:r>
            <w:proofErr w:type="spellEnd"/>
            <w:r w:rsidR="00754B31" w:rsidRPr="00754B31">
              <w:rPr>
                <w:rFonts w:cs="DINPro-Bold"/>
                <w:bCs/>
                <w:color w:val="333333"/>
                <w:sz w:val="18"/>
                <w:szCs w:val="18"/>
              </w:rPr>
              <w:t>;</w:t>
            </w:r>
          </w:p>
          <w:p w:rsidR="002628B2" w:rsidRPr="00754B31" w:rsidRDefault="00684F17" w:rsidP="00754B31">
            <w:pPr>
              <w:pStyle w:val="Listaszerbekezds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rFonts w:cs="DINPro-Regular"/>
                <w:color w:val="333333"/>
                <w:sz w:val="18"/>
                <w:szCs w:val="18"/>
              </w:rPr>
            </w:pP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Training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for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service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personnel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equipment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using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climate-friendly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alternatives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ammonia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, CO2,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hydrocarbons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HFOs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in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relation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to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(EU) 517/2014;</w:t>
            </w:r>
          </w:p>
          <w:p w:rsidR="000C062A" w:rsidRPr="000C062A" w:rsidRDefault="000C062A" w:rsidP="000C062A">
            <w:pPr>
              <w:pStyle w:val="Listaszerbekezds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rFonts w:cs="DINPro-Regular"/>
                <w:color w:val="333333"/>
                <w:sz w:val="18"/>
                <w:szCs w:val="18"/>
              </w:rPr>
            </w:pPr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Building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coordination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platform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on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>climate</w:t>
            </w:r>
            <w:proofErr w:type="spellEnd"/>
            <w:r>
              <w:rPr>
                <w:rFonts w:cs="DINPro-Bold"/>
                <w:b/>
                <w:bCs/>
                <w:color w:val="333333"/>
                <w:sz w:val="18"/>
                <w:szCs w:val="18"/>
              </w:rPr>
              <w:t xml:space="preserve"> policy monitoring;</w:t>
            </w:r>
          </w:p>
          <w:p w:rsidR="00D60522" w:rsidRPr="000C062A" w:rsidRDefault="000C062A" w:rsidP="000C062A">
            <w:pPr>
              <w:pStyle w:val="Listaszerbekezds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rFonts w:cs="DINPro-Regular"/>
                <w:b/>
                <w:color w:val="333333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</w:t>
            </w:r>
            <w:r w:rsidRPr="000C062A">
              <w:rPr>
                <w:rFonts w:cs="Arial"/>
                <w:b/>
                <w:sz w:val="18"/>
                <w:szCs w:val="18"/>
              </w:rPr>
              <w:t xml:space="preserve">xchange of </w:t>
            </w:r>
            <w:proofErr w:type="spellStart"/>
            <w:r w:rsidRPr="000C062A">
              <w:rPr>
                <w:rFonts w:cs="Arial"/>
                <w:b/>
                <w:sz w:val="18"/>
                <w:szCs w:val="18"/>
              </w:rPr>
              <w:t>best</w:t>
            </w:r>
            <w:proofErr w:type="spellEnd"/>
            <w:r w:rsidRPr="000C062A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0C062A">
              <w:rPr>
                <w:rFonts w:cs="Arial"/>
                <w:b/>
                <w:sz w:val="18"/>
                <w:szCs w:val="18"/>
              </w:rPr>
              <w:t>practice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proofErr w:type="spellEnd"/>
            <w:r w:rsidRPr="000C062A">
              <w:rPr>
                <w:rFonts w:cs="Arial"/>
                <w:b/>
                <w:sz w:val="18"/>
                <w:szCs w:val="18"/>
              </w:rPr>
              <w:t xml:space="preserve"> and </w:t>
            </w:r>
            <w:proofErr w:type="spellStart"/>
            <w:r w:rsidRPr="000C062A">
              <w:rPr>
                <w:rFonts w:cs="Arial"/>
                <w:b/>
                <w:sz w:val="18"/>
                <w:szCs w:val="18"/>
              </w:rPr>
              <w:t>awareness</w:t>
            </w:r>
            <w:proofErr w:type="spellEnd"/>
            <w:r w:rsidRPr="000C062A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0C062A">
              <w:rPr>
                <w:rFonts w:cs="Arial"/>
                <w:b/>
                <w:sz w:val="18"/>
                <w:szCs w:val="18"/>
              </w:rPr>
              <w:t>raising</w:t>
            </w:r>
            <w:proofErr w:type="spellEnd"/>
            <w:r w:rsidRPr="000C062A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0C062A">
              <w:rPr>
                <w:rFonts w:cs="Arial"/>
                <w:b/>
                <w:sz w:val="18"/>
                <w:szCs w:val="18"/>
              </w:rPr>
              <w:t>on</w:t>
            </w:r>
            <w:proofErr w:type="spellEnd"/>
            <w:r w:rsidRPr="000C062A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0C062A">
              <w:rPr>
                <w:rFonts w:cs="Arial"/>
                <w:b/>
                <w:sz w:val="18"/>
                <w:szCs w:val="18"/>
              </w:rPr>
              <w:t>climate</w:t>
            </w:r>
            <w:proofErr w:type="spellEnd"/>
            <w:r w:rsidRPr="000C062A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0C062A">
              <w:rPr>
                <w:rFonts w:cs="Arial"/>
                <w:b/>
                <w:sz w:val="18"/>
                <w:szCs w:val="18"/>
              </w:rPr>
              <w:t>change</w:t>
            </w:r>
            <w:proofErr w:type="spellEnd"/>
            <w:r w:rsidRPr="000C062A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0C062A">
              <w:rPr>
                <w:rFonts w:cs="Arial"/>
                <w:b/>
                <w:sz w:val="18"/>
                <w:szCs w:val="18"/>
              </w:rPr>
              <w:t>vulnerabilities</w:t>
            </w:r>
            <w:proofErr w:type="spellEnd"/>
            <w:r w:rsidRPr="000C062A">
              <w:rPr>
                <w:rFonts w:cs="Arial"/>
                <w:b/>
                <w:sz w:val="18"/>
                <w:szCs w:val="18"/>
              </w:rPr>
              <w:t xml:space="preserve"> and </w:t>
            </w:r>
            <w:proofErr w:type="spellStart"/>
            <w:r w:rsidRPr="000C062A">
              <w:rPr>
                <w:rFonts w:cs="Arial"/>
                <w:b/>
                <w:sz w:val="18"/>
                <w:szCs w:val="18"/>
              </w:rPr>
              <w:t>climate</w:t>
            </w:r>
            <w:proofErr w:type="spellEnd"/>
            <w:r w:rsidRPr="000C062A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0C062A">
              <w:rPr>
                <w:rFonts w:cs="Arial"/>
                <w:b/>
                <w:sz w:val="18"/>
                <w:szCs w:val="18"/>
              </w:rPr>
              <w:t>change</w:t>
            </w:r>
            <w:proofErr w:type="spellEnd"/>
            <w:r w:rsidRPr="000C062A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0C062A">
              <w:rPr>
                <w:rFonts w:cs="Arial"/>
                <w:b/>
                <w:sz w:val="18"/>
                <w:szCs w:val="18"/>
              </w:rPr>
              <w:t>adaptation</w:t>
            </w:r>
            <w:proofErr w:type="spellEnd"/>
            <w:r w:rsidRPr="000C062A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0C062A">
              <w:rPr>
                <w:rFonts w:cs="Arial"/>
                <w:b/>
                <w:sz w:val="18"/>
                <w:szCs w:val="18"/>
              </w:rPr>
              <w:t>options</w:t>
            </w:r>
            <w:proofErr w:type="spellEnd"/>
            <w:r w:rsidRPr="000C062A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</w:tbl>
    <w:p w:rsidR="00394B48" w:rsidRDefault="00394B48" w:rsidP="006B45DF">
      <w:pPr>
        <w:spacing w:before="360" w:line="360" w:lineRule="auto"/>
        <w:jc w:val="both"/>
        <w:rPr>
          <w:b/>
          <w:color w:val="44546A" w:themeColor="text2"/>
          <w:sz w:val="20"/>
          <w:szCs w:val="20"/>
        </w:rPr>
      </w:pPr>
    </w:p>
    <w:p w:rsidR="00394B48" w:rsidRPr="00394B48" w:rsidRDefault="00684F17" w:rsidP="00394B48">
      <w:pPr>
        <w:spacing w:before="360" w:line="360" w:lineRule="auto"/>
        <w:ind w:left="-142"/>
        <w:jc w:val="both"/>
        <w:rPr>
          <w:b/>
          <w:color w:val="44546A" w:themeColor="text2"/>
          <w:sz w:val="20"/>
          <w:szCs w:val="20"/>
        </w:rPr>
      </w:pPr>
      <w:proofErr w:type="spellStart"/>
      <w:r w:rsidRPr="00394B48">
        <w:rPr>
          <w:b/>
          <w:color w:val="44546A" w:themeColor="text2"/>
          <w:sz w:val="20"/>
          <w:szCs w:val="20"/>
        </w:rPr>
        <w:lastRenderedPageBreak/>
        <w:t>Types</w:t>
      </w:r>
      <w:proofErr w:type="spellEnd"/>
      <w:r w:rsidRPr="00394B48">
        <w:rPr>
          <w:b/>
          <w:color w:val="44546A" w:themeColor="text2"/>
          <w:sz w:val="20"/>
          <w:szCs w:val="20"/>
        </w:rPr>
        <w:t xml:space="preserve"> of </w:t>
      </w:r>
      <w:proofErr w:type="spellStart"/>
      <w:r w:rsidRPr="00394B48">
        <w:rPr>
          <w:b/>
          <w:color w:val="44546A" w:themeColor="text2"/>
          <w:sz w:val="20"/>
          <w:szCs w:val="20"/>
        </w:rPr>
        <w:t>s</w:t>
      </w:r>
      <w:r w:rsidR="007268D0" w:rsidRPr="00394B48">
        <w:rPr>
          <w:b/>
          <w:color w:val="44546A" w:themeColor="text2"/>
          <w:sz w:val="20"/>
          <w:szCs w:val="20"/>
        </w:rPr>
        <w:t>upported</w:t>
      </w:r>
      <w:proofErr w:type="spellEnd"/>
      <w:r w:rsidR="007268D0" w:rsidRPr="00394B48">
        <w:rPr>
          <w:b/>
          <w:color w:val="44546A" w:themeColor="text2"/>
          <w:sz w:val="20"/>
          <w:szCs w:val="20"/>
        </w:rPr>
        <w:t xml:space="preserve"> </w:t>
      </w:r>
      <w:proofErr w:type="spellStart"/>
      <w:r w:rsidR="007268D0" w:rsidRPr="00394B48">
        <w:rPr>
          <w:b/>
          <w:color w:val="44546A" w:themeColor="text2"/>
          <w:sz w:val="20"/>
          <w:szCs w:val="20"/>
        </w:rPr>
        <w:t>projects</w:t>
      </w:r>
      <w:proofErr w:type="spellEnd"/>
      <w:r w:rsidR="002B2CCA" w:rsidRPr="00394B48">
        <w:rPr>
          <w:b/>
          <w:color w:val="44546A" w:themeColor="text2"/>
          <w:sz w:val="20"/>
          <w:szCs w:val="20"/>
        </w:rPr>
        <w:t>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3C3E8B" w:rsidRPr="005E4912" w:rsidTr="000E39CD">
        <w:trPr>
          <w:trHeight w:val="534"/>
        </w:trPr>
        <w:tc>
          <w:tcPr>
            <w:tcW w:w="3020" w:type="dxa"/>
            <w:shd w:val="clear" w:color="auto" w:fill="2E74B5" w:themeFill="accent1" w:themeFillShade="BF"/>
            <w:vAlign w:val="center"/>
          </w:tcPr>
          <w:p w:rsidR="003C3E8B" w:rsidRPr="005E4912" w:rsidRDefault="000C062A" w:rsidP="000E39CD">
            <w:pPr>
              <w:spacing w:line="360" w:lineRule="auto"/>
              <w:contextualSpacing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Pilot project</w:t>
            </w:r>
          </w:p>
        </w:tc>
        <w:tc>
          <w:tcPr>
            <w:tcW w:w="6047" w:type="dxa"/>
            <w:vAlign w:val="center"/>
          </w:tcPr>
          <w:p w:rsidR="003C3E8B" w:rsidRPr="005E4912" w:rsidRDefault="000C062A" w:rsidP="000C062A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assess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effectiveness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new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techniques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methods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stakeholders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results</w:t>
            </w:r>
            <w:proofErr w:type="spellEnd"/>
          </w:p>
        </w:tc>
      </w:tr>
      <w:tr w:rsidR="003C3E8B" w:rsidRPr="005E4912" w:rsidTr="000E39CD">
        <w:tc>
          <w:tcPr>
            <w:tcW w:w="3020" w:type="dxa"/>
            <w:shd w:val="clear" w:color="auto" w:fill="2E74B5" w:themeFill="accent1" w:themeFillShade="BF"/>
            <w:vAlign w:val="center"/>
          </w:tcPr>
          <w:p w:rsidR="003C3E8B" w:rsidRPr="005E4912" w:rsidRDefault="000C062A" w:rsidP="000E39CD">
            <w:pPr>
              <w:spacing w:line="360" w:lineRule="auto"/>
              <w:contextualSpacing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Demonstration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 xml:space="preserve"> project</w:t>
            </w:r>
          </w:p>
        </w:tc>
        <w:tc>
          <w:tcPr>
            <w:tcW w:w="6047" w:type="dxa"/>
            <w:vAlign w:val="center"/>
          </w:tcPr>
          <w:p w:rsidR="003C3E8B" w:rsidRPr="000C062A" w:rsidRDefault="000C062A" w:rsidP="000C062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0C062A">
              <w:rPr>
                <w:rFonts w:cs="Arial"/>
                <w:sz w:val="20"/>
                <w:szCs w:val="20"/>
              </w:rPr>
              <w:t>designed</w:t>
            </w:r>
            <w:proofErr w:type="spellEnd"/>
            <w:r w:rsidRPr="000C062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C062A">
              <w:rPr>
                <w:rFonts w:cs="Arial"/>
                <w:sz w:val="20"/>
                <w:szCs w:val="20"/>
              </w:rPr>
              <w:t>to</w:t>
            </w:r>
            <w:proofErr w:type="spellEnd"/>
            <w:r w:rsidRPr="000C062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C062A">
              <w:rPr>
                <w:rFonts w:cs="Arial"/>
                <w:sz w:val="20"/>
                <w:szCs w:val="20"/>
              </w:rPr>
              <w:t>demonstrate</w:t>
            </w:r>
            <w:proofErr w:type="spellEnd"/>
            <w:r w:rsidRPr="000C062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C062A">
              <w:rPr>
                <w:rFonts w:cs="Arial"/>
                <w:sz w:val="20"/>
                <w:szCs w:val="20"/>
              </w:rPr>
              <w:t>whether</w:t>
            </w:r>
            <w:proofErr w:type="spellEnd"/>
            <w:r w:rsidRPr="000C062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C062A">
              <w:rPr>
                <w:rFonts w:cs="Arial"/>
                <w:sz w:val="20"/>
                <w:szCs w:val="20"/>
              </w:rPr>
              <w:t>or</w:t>
            </w:r>
            <w:proofErr w:type="spellEnd"/>
            <w:r w:rsidRPr="000C062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C062A">
              <w:rPr>
                <w:rFonts w:cs="Arial"/>
                <w:sz w:val="20"/>
                <w:szCs w:val="20"/>
              </w:rPr>
              <w:t>not</w:t>
            </w:r>
            <w:proofErr w:type="spellEnd"/>
            <w:r w:rsidRPr="000C062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C062A">
              <w:rPr>
                <w:rFonts w:cs="Arial"/>
                <w:sz w:val="20"/>
                <w:szCs w:val="20"/>
              </w:rPr>
              <w:t>the</w:t>
            </w:r>
            <w:proofErr w:type="spellEnd"/>
            <w:r w:rsidRPr="000C062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C062A">
              <w:rPr>
                <w:rFonts w:cs="Arial"/>
                <w:sz w:val="20"/>
                <w:szCs w:val="20"/>
              </w:rPr>
              <w:t>target</w:t>
            </w:r>
            <w:proofErr w:type="spellEnd"/>
            <w:r w:rsidRPr="000C062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C062A">
              <w:rPr>
                <w:rFonts w:cs="Arial"/>
                <w:sz w:val="20"/>
                <w:szCs w:val="20"/>
              </w:rPr>
              <w:t>tec</w:t>
            </w:r>
            <w:r>
              <w:rPr>
                <w:rFonts w:cs="Arial"/>
                <w:sz w:val="20"/>
                <w:szCs w:val="20"/>
              </w:rPr>
              <w:t>hniques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="Arial"/>
                <w:sz w:val="20"/>
                <w:szCs w:val="20"/>
              </w:rPr>
              <w:t>methods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work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0C062A">
              <w:rPr>
                <w:rFonts w:cs="Arial"/>
                <w:sz w:val="20"/>
                <w:szCs w:val="20"/>
              </w:rPr>
              <w:t>project's (</w:t>
            </w:r>
            <w:proofErr w:type="spellStart"/>
            <w:r w:rsidRPr="000C062A">
              <w:rPr>
                <w:rFonts w:cs="Arial"/>
                <w:sz w:val="20"/>
                <w:szCs w:val="20"/>
              </w:rPr>
              <w:t>geographical</w:t>
            </w:r>
            <w:proofErr w:type="spellEnd"/>
            <w:r w:rsidRPr="000C062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0C062A">
              <w:rPr>
                <w:rFonts w:cs="Arial"/>
                <w:sz w:val="20"/>
                <w:szCs w:val="20"/>
              </w:rPr>
              <w:t>ecological</w:t>
            </w:r>
            <w:proofErr w:type="spellEnd"/>
            <w:r w:rsidRPr="000C062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0C062A">
              <w:rPr>
                <w:rFonts w:cs="Arial"/>
                <w:sz w:val="20"/>
                <w:szCs w:val="20"/>
              </w:rPr>
              <w:t>socio-economical</w:t>
            </w:r>
            <w:proofErr w:type="spellEnd"/>
            <w:r w:rsidRPr="000C062A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C062A">
              <w:rPr>
                <w:rFonts w:cs="Arial"/>
                <w:sz w:val="20"/>
                <w:szCs w:val="20"/>
              </w:rPr>
              <w:t>context</w:t>
            </w:r>
            <w:proofErr w:type="spellEnd"/>
            <w:r w:rsidRPr="000C062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C3E8B" w:rsidRPr="005E4912" w:rsidTr="000E39CD">
        <w:tc>
          <w:tcPr>
            <w:tcW w:w="3020" w:type="dxa"/>
            <w:shd w:val="clear" w:color="auto" w:fill="2E74B5" w:themeFill="accent1" w:themeFillShade="BF"/>
            <w:vAlign w:val="center"/>
          </w:tcPr>
          <w:p w:rsidR="003C3E8B" w:rsidRPr="005E4912" w:rsidRDefault="000C062A" w:rsidP="000E39CD">
            <w:pPr>
              <w:spacing w:line="360" w:lineRule="auto"/>
              <w:contextualSpacing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Best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practice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 xml:space="preserve"> project</w:t>
            </w:r>
          </w:p>
        </w:tc>
        <w:tc>
          <w:tcPr>
            <w:tcW w:w="6047" w:type="dxa"/>
            <w:vAlign w:val="center"/>
          </w:tcPr>
          <w:p w:rsidR="003C3E8B" w:rsidRPr="005E4912" w:rsidRDefault="000C062A" w:rsidP="00A06A4F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applies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coherent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cost-effective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06A4F">
              <w:rPr>
                <w:sz w:val="20"/>
                <w:szCs w:val="20"/>
              </w:rPr>
              <w:t xml:space="preserve">and </w:t>
            </w:r>
            <w:proofErr w:type="spellStart"/>
            <w:r w:rsidR="00A06A4F">
              <w:rPr>
                <w:sz w:val="20"/>
                <w:szCs w:val="20"/>
              </w:rPr>
              <w:t>innovative</w:t>
            </w:r>
            <w:proofErr w:type="spellEnd"/>
            <w:r w:rsidR="00A06A4F">
              <w:rPr>
                <w:sz w:val="20"/>
                <w:szCs w:val="20"/>
              </w:rPr>
              <w:t xml:space="preserve"> </w:t>
            </w:r>
            <w:proofErr w:type="spellStart"/>
            <w:r w:rsidR="00A06A4F">
              <w:rPr>
                <w:sz w:val="20"/>
                <w:szCs w:val="20"/>
              </w:rPr>
              <w:t>techniques</w:t>
            </w:r>
            <w:proofErr w:type="spellEnd"/>
            <w:r w:rsidR="00A06A4F">
              <w:rPr>
                <w:sz w:val="20"/>
                <w:szCs w:val="20"/>
              </w:rPr>
              <w:t xml:space="preserve">, </w:t>
            </w:r>
            <w:proofErr w:type="spellStart"/>
            <w:r w:rsidR="00A06A4F">
              <w:rPr>
                <w:sz w:val="20"/>
                <w:szCs w:val="20"/>
              </w:rPr>
              <w:t>methods</w:t>
            </w:r>
            <w:proofErr w:type="spellEnd"/>
            <w:r w:rsidR="00A06A4F">
              <w:rPr>
                <w:sz w:val="20"/>
                <w:szCs w:val="20"/>
              </w:rPr>
              <w:t xml:space="preserve"> and </w:t>
            </w:r>
            <w:proofErr w:type="spellStart"/>
            <w:r w:rsidR="00A06A4F">
              <w:rPr>
                <w:sz w:val="20"/>
                <w:szCs w:val="20"/>
              </w:rPr>
              <w:t>approaches</w:t>
            </w:r>
            <w:proofErr w:type="spellEnd"/>
          </w:p>
        </w:tc>
      </w:tr>
      <w:tr w:rsidR="003C3E8B" w:rsidRPr="005E4912" w:rsidTr="000E39CD">
        <w:tc>
          <w:tcPr>
            <w:tcW w:w="3020" w:type="dxa"/>
            <w:shd w:val="clear" w:color="auto" w:fill="2E74B5" w:themeFill="accent1" w:themeFillShade="BF"/>
            <w:vAlign w:val="center"/>
          </w:tcPr>
          <w:p w:rsidR="003C3E8B" w:rsidRPr="005E4912" w:rsidRDefault="000C062A" w:rsidP="000E39CD">
            <w:pPr>
              <w:spacing w:line="360" w:lineRule="auto"/>
              <w:contextualSpacing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Integrated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 xml:space="preserve"> project</w:t>
            </w:r>
          </w:p>
        </w:tc>
        <w:tc>
          <w:tcPr>
            <w:tcW w:w="6047" w:type="dxa"/>
            <w:vAlign w:val="center"/>
          </w:tcPr>
          <w:p w:rsidR="003C3E8B" w:rsidRPr="005E4912" w:rsidRDefault="00A06A4F" w:rsidP="00555464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implements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environment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climate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plans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strategies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national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transnational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</w:p>
        </w:tc>
      </w:tr>
      <w:tr w:rsidR="003C3E8B" w:rsidRPr="005E4912" w:rsidTr="000E39CD">
        <w:tc>
          <w:tcPr>
            <w:tcW w:w="3020" w:type="dxa"/>
            <w:shd w:val="clear" w:color="auto" w:fill="2E74B5" w:themeFill="accent1" w:themeFillShade="BF"/>
            <w:vAlign w:val="center"/>
          </w:tcPr>
          <w:p w:rsidR="003C3E8B" w:rsidRPr="000C062A" w:rsidRDefault="000C062A" w:rsidP="000E39CD">
            <w:pPr>
              <w:spacing w:line="360" w:lineRule="auto"/>
              <w:contextualSpacing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0C062A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Information</w:t>
            </w:r>
            <w:proofErr w:type="spellEnd"/>
            <w:r w:rsidRPr="000C062A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0C062A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awareness</w:t>
            </w:r>
            <w:proofErr w:type="spellEnd"/>
            <w:r w:rsidRPr="000C062A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and </w:t>
            </w:r>
            <w:proofErr w:type="spellStart"/>
            <w:r w:rsidRPr="000C062A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dissemination</w:t>
            </w:r>
            <w:proofErr w:type="spellEnd"/>
            <w:r w:rsidRPr="000C062A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project</w:t>
            </w:r>
          </w:p>
        </w:tc>
        <w:tc>
          <w:tcPr>
            <w:tcW w:w="6047" w:type="dxa"/>
            <w:vAlign w:val="center"/>
          </w:tcPr>
          <w:p w:rsidR="003C3E8B" w:rsidRPr="005E4912" w:rsidRDefault="00A06A4F" w:rsidP="00A06A4F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support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dissemination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awareness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raising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environment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climate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topics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55464" w:rsidRPr="005E4912" w:rsidRDefault="00A06A4F" w:rsidP="0047774A">
      <w:pPr>
        <w:spacing w:before="360" w:line="360" w:lineRule="auto"/>
        <w:jc w:val="both"/>
        <w:rPr>
          <w:b/>
          <w:color w:val="1F4E79" w:themeColor="accent1" w:themeShade="80"/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t xml:space="preserve">EU </w:t>
      </w:r>
      <w:proofErr w:type="spellStart"/>
      <w:r>
        <w:rPr>
          <w:b/>
          <w:color w:val="1F4E79" w:themeColor="accent1" w:themeShade="80"/>
          <w:sz w:val="20"/>
          <w:szCs w:val="20"/>
        </w:rPr>
        <w:t>added</w:t>
      </w:r>
      <w:proofErr w:type="spellEnd"/>
      <w:r>
        <w:rPr>
          <w:b/>
          <w:color w:val="1F4E79" w:themeColor="accent1" w:themeShade="80"/>
          <w:sz w:val="20"/>
          <w:szCs w:val="20"/>
        </w:rPr>
        <w:t xml:space="preserve"> </w:t>
      </w:r>
      <w:proofErr w:type="spellStart"/>
      <w:r>
        <w:rPr>
          <w:b/>
          <w:color w:val="1F4E79" w:themeColor="accent1" w:themeShade="80"/>
          <w:sz w:val="20"/>
          <w:szCs w:val="20"/>
        </w:rPr>
        <w:t>value</w:t>
      </w:r>
      <w:proofErr w:type="spellEnd"/>
      <w:r w:rsidR="00555464" w:rsidRPr="005E4912">
        <w:rPr>
          <w:b/>
          <w:color w:val="1F4E79" w:themeColor="accent1" w:themeShade="80"/>
          <w:sz w:val="20"/>
          <w:szCs w:val="20"/>
        </w:rPr>
        <w:t xml:space="preserve"> </w:t>
      </w:r>
    </w:p>
    <w:p w:rsidR="00A06A4F" w:rsidRPr="00CB4C64" w:rsidRDefault="00CB4C64" w:rsidP="00CB4C64">
      <w:pPr>
        <w:spacing w:after="0"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While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evualiting</w:t>
      </w:r>
      <w:proofErr w:type="spellEnd"/>
      <w:r>
        <w:rPr>
          <w:sz w:val="20"/>
          <w:szCs w:val="20"/>
        </w:rPr>
        <w:t xml:space="preserve"> a LIFE project’s EU </w:t>
      </w:r>
      <w:proofErr w:type="spellStart"/>
      <w:r>
        <w:rPr>
          <w:sz w:val="20"/>
          <w:szCs w:val="20"/>
        </w:rPr>
        <w:t>added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following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criteria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considered</w:t>
      </w:r>
      <w:proofErr w:type="spellEnd"/>
      <w:r w:rsidR="00555464" w:rsidRPr="005E4912">
        <w:rPr>
          <w:sz w:val="20"/>
          <w:szCs w:val="20"/>
        </w:rPr>
        <w:t>:</w:t>
      </w:r>
    </w:p>
    <w:p w:rsidR="00A06A4F" w:rsidRPr="00A06A4F" w:rsidRDefault="00A06A4F" w:rsidP="00A06A4F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spellStart"/>
      <w:r w:rsidRPr="00A06A4F">
        <w:rPr>
          <w:rFonts w:cs="Arial"/>
          <w:sz w:val="20"/>
          <w:szCs w:val="20"/>
        </w:rPr>
        <w:t>Extent</w:t>
      </w:r>
      <w:proofErr w:type="spellEnd"/>
      <w:r w:rsidRPr="00A06A4F">
        <w:rPr>
          <w:rFonts w:cs="Arial"/>
          <w:sz w:val="20"/>
          <w:szCs w:val="20"/>
        </w:rPr>
        <w:t xml:space="preserve"> and </w:t>
      </w:r>
      <w:proofErr w:type="spellStart"/>
      <w:r w:rsidRPr="00A06A4F">
        <w:rPr>
          <w:rFonts w:cs="Arial"/>
          <w:sz w:val="20"/>
          <w:szCs w:val="20"/>
        </w:rPr>
        <w:t>quality</w:t>
      </w:r>
      <w:proofErr w:type="spellEnd"/>
      <w:r w:rsidRPr="00A06A4F">
        <w:rPr>
          <w:rFonts w:cs="Arial"/>
          <w:sz w:val="20"/>
          <w:szCs w:val="20"/>
        </w:rPr>
        <w:t xml:space="preserve"> of </w:t>
      </w:r>
      <w:proofErr w:type="spellStart"/>
      <w:r w:rsidRPr="00A06A4F">
        <w:rPr>
          <w:rFonts w:cs="Arial"/>
          <w:sz w:val="20"/>
          <w:szCs w:val="20"/>
        </w:rPr>
        <w:t>the</w:t>
      </w:r>
      <w:proofErr w:type="spellEnd"/>
      <w:r w:rsidRPr="00A06A4F">
        <w:rPr>
          <w:rFonts w:cs="Arial"/>
          <w:sz w:val="20"/>
          <w:szCs w:val="20"/>
        </w:rPr>
        <w:t xml:space="preserve"> </w:t>
      </w:r>
      <w:proofErr w:type="spellStart"/>
      <w:r w:rsidRPr="00A06A4F">
        <w:rPr>
          <w:rFonts w:cs="Arial"/>
          <w:sz w:val="20"/>
          <w:szCs w:val="20"/>
        </w:rPr>
        <w:t>contribution</w:t>
      </w:r>
      <w:proofErr w:type="spellEnd"/>
      <w:r w:rsidRPr="00A06A4F">
        <w:rPr>
          <w:rFonts w:cs="Arial"/>
          <w:sz w:val="20"/>
          <w:szCs w:val="20"/>
        </w:rPr>
        <w:t xml:space="preserve"> </w:t>
      </w:r>
      <w:proofErr w:type="spellStart"/>
      <w:r w:rsidRPr="00A06A4F">
        <w:rPr>
          <w:rFonts w:cs="Arial"/>
          <w:sz w:val="20"/>
          <w:szCs w:val="20"/>
        </w:rPr>
        <w:t>to</w:t>
      </w:r>
      <w:proofErr w:type="spellEnd"/>
      <w:r w:rsidRPr="00A06A4F">
        <w:rPr>
          <w:rFonts w:cs="Arial"/>
          <w:sz w:val="20"/>
          <w:szCs w:val="20"/>
        </w:rPr>
        <w:t xml:space="preserve"> </w:t>
      </w:r>
      <w:proofErr w:type="spellStart"/>
      <w:r w:rsidRPr="00A06A4F">
        <w:rPr>
          <w:rFonts w:cs="Arial"/>
          <w:sz w:val="20"/>
          <w:szCs w:val="20"/>
        </w:rPr>
        <w:t>the</w:t>
      </w:r>
      <w:proofErr w:type="spellEnd"/>
      <w:r w:rsidRPr="00A06A4F">
        <w:rPr>
          <w:rFonts w:cs="Arial"/>
          <w:sz w:val="20"/>
          <w:szCs w:val="20"/>
        </w:rPr>
        <w:t xml:space="preserve"> </w:t>
      </w:r>
      <w:proofErr w:type="spellStart"/>
      <w:r w:rsidRPr="00A06A4F">
        <w:rPr>
          <w:rFonts w:cs="Arial"/>
          <w:sz w:val="20"/>
          <w:szCs w:val="20"/>
        </w:rPr>
        <w:t>specific</w:t>
      </w:r>
      <w:proofErr w:type="spellEnd"/>
      <w:r w:rsidRPr="00A06A4F">
        <w:rPr>
          <w:rFonts w:cs="Arial"/>
          <w:sz w:val="20"/>
          <w:szCs w:val="20"/>
        </w:rPr>
        <w:t xml:space="preserve"> </w:t>
      </w:r>
      <w:proofErr w:type="spellStart"/>
      <w:r w:rsidRPr="00A06A4F">
        <w:rPr>
          <w:rFonts w:cs="Arial"/>
          <w:sz w:val="20"/>
          <w:szCs w:val="20"/>
        </w:rPr>
        <w:t>objectives</w:t>
      </w:r>
      <w:proofErr w:type="spellEnd"/>
      <w:r w:rsidRPr="00A06A4F">
        <w:rPr>
          <w:rFonts w:cs="Arial"/>
          <w:sz w:val="20"/>
          <w:szCs w:val="20"/>
        </w:rPr>
        <w:t xml:space="preserve"> of </w:t>
      </w:r>
      <w:proofErr w:type="spellStart"/>
      <w:r w:rsidRPr="00A06A4F">
        <w:rPr>
          <w:rFonts w:cs="Arial"/>
          <w:sz w:val="20"/>
          <w:szCs w:val="20"/>
        </w:rPr>
        <w:t>the</w:t>
      </w:r>
      <w:proofErr w:type="spellEnd"/>
      <w:r w:rsidRPr="00A06A4F">
        <w:rPr>
          <w:rFonts w:cs="Arial"/>
          <w:sz w:val="20"/>
          <w:szCs w:val="20"/>
        </w:rPr>
        <w:t xml:space="preserve"> </w:t>
      </w:r>
      <w:proofErr w:type="spellStart"/>
      <w:r w:rsidRPr="00A06A4F">
        <w:rPr>
          <w:rFonts w:cs="Arial"/>
          <w:sz w:val="20"/>
          <w:szCs w:val="20"/>
        </w:rPr>
        <w:t>priority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areas</w:t>
      </w:r>
      <w:proofErr w:type="spellEnd"/>
      <w:r>
        <w:rPr>
          <w:rFonts w:cs="Arial"/>
          <w:sz w:val="20"/>
          <w:szCs w:val="20"/>
        </w:rPr>
        <w:t xml:space="preserve"> of </w:t>
      </w:r>
      <w:proofErr w:type="spellStart"/>
      <w:r>
        <w:rPr>
          <w:rFonts w:cs="Arial"/>
          <w:sz w:val="20"/>
          <w:szCs w:val="20"/>
        </w:rPr>
        <w:t>the</w:t>
      </w:r>
      <w:proofErr w:type="spellEnd"/>
      <w:r>
        <w:rPr>
          <w:rFonts w:cs="Arial"/>
          <w:sz w:val="20"/>
          <w:szCs w:val="20"/>
        </w:rPr>
        <w:t xml:space="preserve"> LIFE </w:t>
      </w:r>
      <w:proofErr w:type="spellStart"/>
      <w:r w:rsidRPr="00A06A4F">
        <w:rPr>
          <w:rFonts w:cs="Arial"/>
          <w:sz w:val="20"/>
          <w:szCs w:val="20"/>
        </w:rPr>
        <w:t>subprogramme</w:t>
      </w:r>
      <w:proofErr w:type="spellEnd"/>
      <w:r w:rsidRPr="00A06A4F">
        <w:rPr>
          <w:rFonts w:cs="Arial"/>
          <w:sz w:val="20"/>
          <w:szCs w:val="20"/>
        </w:rPr>
        <w:t xml:space="preserve"> </w:t>
      </w:r>
      <w:proofErr w:type="spellStart"/>
      <w:r w:rsidRPr="00A06A4F">
        <w:rPr>
          <w:rFonts w:cs="Arial"/>
          <w:sz w:val="20"/>
          <w:szCs w:val="20"/>
        </w:rPr>
        <w:t>for</w:t>
      </w:r>
      <w:proofErr w:type="spellEnd"/>
      <w:r w:rsidRPr="00A06A4F">
        <w:rPr>
          <w:rFonts w:cs="Arial"/>
          <w:sz w:val="20"/>
          <w:szCs w:val="20"/>
        </w:rPr>
        <w:t xml:space="preserve"> </w:t>
      </w:r>
      <w:proofErr w:type="spellStart"/>
      <w:r w:rsidRPr="00A06A4F">
        <w:rPr>
          <w:rFonts w:cs="Arial"/>
          <w:sz w:val="20"/>
          <w:szCs w:val="20"/>
        </w:rPr>
        <w:t>Climate</w:t>
      </w:r>
      <w:proofErr w:type="spellEnd"/>
      <w:r w:rsidRPr="00A06A4F">
        <w:rPr>
          <w:rFonts w:cs="Arial"/>
          <w:sz w:val="20"/>
          <w:szCs w:val="20"/>
        </w:rPr>
        <w:t xml:space="preserve"> Action</w:t>
      </w:r>
      <w:r w:rsidR="005E4912" w:rsidRPr="00A06A4F">
        <w:rPr>
          <w:sz w:val="20"/>
          <w:szCs w:val="20"/>
        </w:rPr>
        <w:t>;</w:t>
      </w:r>
    </w:p>
    <w:p w:rsidR="00A06A4F" w:rsidRPr="00A06A4F" w:rsidRDefault="00A06A4F" w:rsidP="00A06A4F">
      <w:pPr>
        <w:numPr>
          <w:ilvl w:val="0"/>
          <w:numId w:val="13"/>
        </w:numPr>
        <w:spacing w:after="0" w:line="360" w:lineRule="auto"/>
        <w:jc w:val="both"/>
        <w:rPr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Q</w:t>
      </w:r>
      <w:r w:rsidRPr="00A06A4F">
        <w:rPr>
          <w:rFonts w:cs="Arial"/>
          <w:sz w:val="20"/>
          <w:szCs w:val="20"/>
        </w:rPr>
        <w:t>uality</w:t>
      </w:r>
      <w:proofErr w:type="spellEnd"/>
      <w:r w:rsidRPr="00A06A4F">
        <w:rPr>
          <w:rFonts w:cs="Arial"/>
          <w:sz w:val="20"/>
          <w:szCs w:val="20"/>
        </w:rPr>
        <w:t xml:space="preserve"> of </w:t>
      </w:r>
      <w:proofErr w:type="spellStart"/>
      <w:r w:rsidRPr="00A06A4F">
        <w:rPr>
          <w:rFonts w:cs="Arial"/>
          <w:sz w:val="20"/>
          <w:szCs w:val="20"/>
        </w:rPr>
        <w:t>multipurpose</w:t>
      </w:r>
      <w:proofErr w:type="spellEnd"/>
      <w:r w:rsidRPr="00A06A4F">
        <w:rPr>
          <w:rFonts w:cs="Arial"/>
          <w:sz w:val="20"/>
          <w:szCs w:val="20"/>
        </w:rPr>
        <w:t xml:space="preserve">, </w:t>
      </w:r>
      <w:proofErr w:type="spellStart"/>
      <w:r w:rsidRPr="00A06A4F">
        <w:rPr>
          <w:rFonts w:cs="Arial"/>
          <w:sz w:val="20"/>
          <w:szCs w:val="20"/>
        </w:rPr>
        <w:t>synergies</w:t>
      </w:r>
      <w:proofErr w:type="spellEnd"/>
      <w:r w:rsidRPr="00A06A4F">
        <w:rPr>
          <w:rFonts w:cs="Arial"/>
          <w:sz w:val="20"/>
          <w:szCs w:val="20"/>
        </w:rPr>
        <w:t xml:space="preserve">, and </w:t>
      </w:r>
      <w:proofErr w:type="spellStart"/>
      <w:r w:rsidRPr="00A06A4F">
        <w:rPr>
          <w:rFonts w:cs="Arial"/>
          <w:sz w:val="20"/>
          <w:szCs w:val="20"/>
        </w:rPr>
        <w:t>integration</w:t>
      </w:r>
      <w:proofErr w:type="spellEnd"/>
      <w:r w:rsidRPr="00A06A4F">
        <w:rPr>
          <w:sz w:val="20"/>
          <w:szCs w:val="20"/>
        </w:rPr>
        <w:t>;</w:t>
      </w:r>
    </w:p>
    <w:p w:rsidR="00A06A4F" w:rsidRPr="00A06A4F" w:rsidRDefault="00A06A4F" w:rsidP="00A06A4F">
      <w:pPr>
        <w:numPr>
          <w:ilvl w:val="0"/>
          <w:numId w:val="13"/>
        </w:numPr>
        <w:spacing w:after="0" w:line="360" w:lineRule="auto"/>
        <w:jc w:val="both"/>
        <w:rPr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R</w:t>
      </w:r>
      <w:r w:rsidRPr="00A06A4F">
        <w:rPr>
          <w:rFonts w:cs="Arial"/>
          <w:sz w:val="20"/>
          <w:szCs w:val="20"/>
        </w:rPr>
        <w:t>eplicability</w:t>
      </w:r>
      <w:proofErr w:type="spellEnd"/>
      <w:r w:rsidRPr="00A06A4F">
        <w:rPr>
          <w:rFonts w:cs="Arial"/>
          <w:sz w:val="20"/>
          <w:szCs w:val="20"/>
        </w:rPr>
        <w:t xml:space="preserve"> and </w:t>
      </w:r>
      <w:proofErr w:type="spellStart"/>
      <w:r w:rsidRPr="00A06A4F">
        <w:rPr>
          <w:rFonts w:cs="Arial"/>
          <w:sz w:val="20"/>
          <w:szCs w:val="20"/>
        </w:rPr>
        <w:t>transferability</w:t>
      </w:r>
      <w:proofErr w:type="spellEnd"/>
      <w:r w:rsidRPr="00A06A4F">
        <w:rPr>
          <w:sz w:val="20"/>
          <w:szCs w:val="20"/>
        </w:rPr>
        <w:t>;</w:t>
      </w:r>
    </w:p>
    <w:p w:rsidR="00555464" w:rsidRDefault="00A06A4F" w:rsidP="00A06A4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</w:t>
      </w:r>
      <w:r w:rsidRPr="00A06A4F">
        <w:rPr>
          <w:rFonts w:cs="Arial"/>
          <w:sz w:val="20"/>
          <w:szCs w:val="20"/>
        </w:rPr>
        <w:t>ransnational</w:t>
      </w:r>
      <w:proofErr w:type="spellEnd"/>
      <w:r w:rsidRPr="00A06A4F">
        <w:rPr>
          <w:rFonts w:cs="Arial"/>
          <w:sz w:val="20"/>
          <w:szCs w:val="20"/>
        </w:rPr>
        <w:t xml:space="preserve">, </w:t>
      </w:r>
      <w:proofErr w:type="spellStart"/>
      <w:r w:rsidRPr="00A06A4F">
        <w:rPr>
          <w:rFonts w:cs="Arial"/>
          <w:sz w:val="20"/>
          <w:szCs w:val="20"/>
        </w:rPr>
        <w:t>green</w:t>
      </w:r>
      <w:proofErr w:type="spellEnd"/>
      <w:r w:rsidRPr="00A06A4F">
        <w:rPr>
          <w:rFonts w:cs="Arial"/>
          <w:sz w:val="20"/>
          <w:szCs w:val="20"/>
        </w:rPr>
        <w:t xml:space="preserve"> </w:t>
      </w:r>
      <w:proofErr w:type="spellStart"/>
      <w:r w:rsidRPr="00A06A4F">
        <w:rPr>
          <w:rFonts w:cs="Arial"/>
          <w:sz w:val="20"/>
          <w:szCs w:val="20"/>
        </w:rPr>
        <w:t>procurement</w:t>
      </w:r>
      <w:proofErr w:type="spellEnd"/>
      <w:r w:rsidRPr="00A06A4F">
        <w:rPr>
          <w:rFonts w:cs="Arial"/>
          <w:sz w:val="20"/>
          <w:szCs w:val="20"/>
        </w:rPr>
        <w:t xml:space="preserve">, </w:t>
      </w:r>
      <w:proofErr w:type="spellStart"/>
      <w:r w:rsidRPr="00A06A4F">
        <w:rPr>
          <w:rFonts w:cs="Arial"/>
          <w:sz w:val="20"/>
          <w:szCs w:val="20"/>
        </w:rPr>
        <w:t>uptake</w:t>
      </w:r>
      <w:proofErr w:type="spellEnd"/>
    </w:p>
    <w:p w:rsidR="007268D0" w:rsidRDefault="007268D0" w:rsidP="007268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7268D0" w:rsidRPr="007268D0" w:rsidRDefault="007268D0" w:rsidP="007268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44546A" w:themeColor="text2"/>
          <w:sz w:val="20"/>
          <w:szCs w:val="20"/>
        </w:rPr>
      </w:pPr>
      <w:r w:rsidRPr="007268D0">
        <w:rPr>
          <w:rFonts w:cs="Arial"/>
          <w:b/>
          <w:color w:val="44546A" w:themeColor="text2"/>
          <w:sz w:val="20"/>
          <w:szCs w:val="20"/>
        </w:rPr>
        <w:t xml:space="preserve">LIFE National </w:t>
      </w:r>
      <w:proofErr w:type="spellStart"/>
      <w:r w:rsidRPr="007268D0">
        <w:rPr>
          <w:rFonts w:cs="Arial"/>
          <w:b/>
          <w:color w:val="44546A" w:themeColor="text2"/>
          <w:sz w:val="20"/>
          <w:szCs w:val="20"/>
        </w:rPr>
        <w:t>Contact</w:t>
      </w:r>
      <w:proofErr w:type="spellEnd"/>
      <w:r w:rsidRPr="007268D0">
        <w:rPr>
          <w:rFonts w:cs="Arial"/>
          <w:b/>
          <w:color w:val="44546A" w:themeColor="text2"/>
          <w:sz w:val="20"/>
          <w:szCs w:val="20"/>
        </w:rPr>
        <w:t xml:space="preserve"> </w:t>
      </w:r>
      <w:proofErr w:type="spellStart"/>
      <w:r w:rsidRPr="007268D0">
        <w:rPr>
          <w:rFonts w:cs="Arial"/>
          <w:b/>
          <w:color w:val="44546A" w:themeColor="text2"/>
          <w:sz w:val="20"/>
          <w:szCs w:val="20"/>
        </w:rPr>
        <w:t>Points</w:t>
      </w:r>
      <w:proofErr w:type="spellEnd"/>
      <w:r w:rsidRPr="007268D0">
        <w:rPr>
          <w:rFonts w:cs="Arial"/>
          <w:b/>
          <w:color w:val="44546A" w:themeColor="text2"/>
          <w:sz w:val="20"/>
          <w:szCs w:val="20"/>
        </w:rPr>
        <w:t xml:space="preserve"> </w:t>
      </w:r>
      <w:proofErr w:type="spellStart"/>
      <w:r w:rsidRPr="007268D0">
        <w:rPr>
          <w:rFonts w:cs="Arial"/>
          <w:b/>
          <w:color w:val="44546A" w:themeColor="text2"/>
          <w:sz w:val="20"/>
          <w:szCs w:val="20"/>
        </w:rPr>
        <w:t>in</w:t>
      </w:r>
      <w:proofErr w:type="spellEnd"/>
      <w:r w:rsidRPr="007268D0">
        <w:rPr>
          <w:rFonts w:cs="Arial"/>
          <w:b/>
          <w:color w:val="44546A" w:themeColor="text2"/>
          <w:sz w:val="20"/>
          <w:szCs w:val="20"/>
        </w:rPr>
        <w:t xml:space="preserve"> Hungary</w:t>
      </w:r>
    </w:p>
    <w:p w:rsidR="007268D0" w:rsidRDefault="007268D0" w:rsidP="007268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7268D0" w:rsidRPr="007268D0" w:rsidRDefault="007268D0" w:rsidP="007268D0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sz w:val="20"/>
          <w:szCs w:val="20"/>
        </w:rPr>
      </w:pPr>
      <w:r w:rsidRPr="007268D0">
        <w:rPr>
          <w:rFonts w:cs="Arial"/>
          <w:b/>
          <w:sz w:val="20"/>
          <w:szCs w:val="20"/>
        </w:rPr>
        <w:t xml:space="preserve">LIFE </w:t>
      </w:r>
      <w:proofErr w:type="spellStart"/>
      <w:r w:rsidRPr="007268D0">
        <w:rPr>
          <w:rFonts w:cs="Arial"/>
          <w:b/>
          <w:sz w:val="20"/>
          <w:szCs w:val="20"/>
        </w:rPr>
        <w:t>Climate</w:t>
      </w:r>
      <w:proofErr w:type="spellEnd"/>
      <w:r w:rsidRPr="007268D0">
        <w:rPr>
          <w:rFonts w:cs="Arial"/>
          <w:b/>
          <w:sz w:val="20"/>
          <w:szCs w:val="20"/>
        </w:rPr>
        <w:t xml:space="preserve"> Action</w:t>
      </w:r>
    </w:p>
    <w:p w:rsidR="007268D0" w:rsidRDefault="007268D0" w:rsidP="007268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Máté OLTI: Tel</w:t>
      </w:r>
      <w:proofErr w:type="gramStart"/>
      <w:r>
        <w:rPr>
          <w:rFonts w:cs="Arial"/>
          <w:sz w:val="20"/>
          <w:szCs w:val="20"/>
        </w:rPr>
        <w:t>.:</w:t>
      </w:r>
      <w:proofErr w:type="gramEnd"/>
      <w:r>
        <w:rPr>
          <w:rFonts w:cs="Arial"/>
          <w:sz w:val="20"/>
          <w:szCs w:val="20"/>
        </w:rPr>
        <w:t xml:space="preserve"> +36 1 795 9481; e-mail: </w:t>
      </w:r>
      <w:hyperlink r:id="rId9" w:history="1">
        <w:r w:rsidRPr="00096189">
          <w:rPr>
            <w:rStyle w:val="Hiperhivatkozs"/>
            <w:rFonts w:cs="Arial"/>
            <w:sz w:val="20"/>
            <w:szCs w:val="20"/>
          </w:rPr>
          <w:t>adam.mate.olti@nfm.gov.hu</w:t>
        </w:r>
      </w:hyperlink>
      <w:r>
        <w:rPr>
          <w:rFonts w:cs="Arial"/>
          <w:sz w:val="20"/>
          <w:szCs w:val="20"/>
        </w:rPr>
        <w:t>;</w:t>
      </w:r>
    </w:p>
    <w:p w:rsidR="007268D0" w:rsidRDefault="007268D0" w:rsidP="007268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9E1D06" w:rsidRPr="005E4912" w:rsidRDefault="009E1D06" w:rsidP="00963E40">
      <w:pPr>
        <w:spacing w:after="0" w:line="360" w:lineRule="auto"/>
        <w:jc w:val="both"/>
        <w:rPr>
          <w:b/>
          <w:sz w:val="20"/>
          <w:szCs w:val="20"/>
        </w:rPr>
      </w:pPr>
    </w:p>
    <w:sectPr w:rsidR="009E1D06" w:rsidRPr="005E491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13" w:rsidRDefault="00FE7513" w:rsidP="003A4797">
      <w:pPr>
        <w:spacing w:after="0" w:line="240" w:lineRule="auto"/>
      </w:pPr>
      <w:r>
        <w:separator/>
      </w:r>
    </w:p>
  </w:endnote>
  <w:endnote w:type="continuationSeparator" w:id="0">
    <w:p w:rsidR="00FE7513" w:rsidRDefault="00FE7513" w:rsidP="003A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791" w:type="pct"/>
      <w:tblLayout w:type="fixed"/>
      <w:tblLook w:val="04A0" w:firstRow="1" w:lastRow="0" w:firstColumn="1" w:lastColumn="0" w:noHBand="0" w:noVBand="1"/>
    </w:tblPr>
    <w:tblGrid>
      <w:gridCol w:w="8606"/>
      <w:gridCol w:w="215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922677759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3C3E8B" w:rsidTr="00206275">
          <w:trPr>
            <w:trHeight w:val="225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206275" w:rsidRDefault="00206275" w:rsidP="00912191">
              <w:pPr>
                <w:tabs>
                  <w:tab w:val="left" w:pos="620"/>
                  <w:tab w:val="center" w:pos="4320"/>
                </w:tabs>
                <w:ind w:right="204"/>
                <w:jc w:val="both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3C3E8B" w:rsidRDefault="003C3E8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6B45DF" w:rsidRPr="006B45DF">
                <w:rPr>
                  <w:noProof/>
                  <w:lang w:val="de-DE"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3C3E8B" w:rsidRDefault="003C3E8B" w:rsidP="002062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13" w:rsidRDefault="00FE7513" w:rsidP="003A4797">
      <w:pPr>
        <w:spacing w:after="0" w:line="240" w:lineRule="auto"/>
      </w:pPr>
      <w:r>
        <w:separator/>
      </w:r>
    </w:p>
  </w:footnote>
  <w:footnote w:type="continuationSeparator" w:id="0">
    <w:p w:rsidR="00FE7513" w:rsidRDefault="00FE7513" w:rsidP="003A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BE" w:rsidRDefault="008F1AB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9D67558" wp14:editId="2360808B">
          <wp:simplePos x="0" y="0"/>
          <wp:positionH relativeFrom="margin">
            <wp:align>right</wp:align>
          </wp:positionH>
          <wp:positionV relativeFrom="paragraph">
            <wp:posOffset>-343535</wp:posOffset>
          </wp:positionV>
          <wp:extent cx="1104900" cy="795020"/>
          <wp:effectExtent l="0" t="0" r="0" b="5080"/>
          <wp:wrapThrough wrapText="bothSides">
            <wp:wrapPolygon edited="0">
              <wp:start x="0" y="0"/>
              <wp:lineTo x="0" y="21220"/>
              <wp:lineTo x="21228" y="21220"/>
              <wp:lineTo x="21228" y="0"/>
              <wp:lineTo x="0" y="0"/>
            </wp:wrapPolygon>
          </wp:wrapThrough>
          <wp:docPr id="5" name="Grafik 5" descr="http://ec.europa.eu/environment/life/news/images/logolife15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ec.europa.eu/environment/life/news/images/logolife15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FAA"/>
    <w:multiLevelType w:val="hybridMultilevel"/>
    <w:tmpl w:val="D83E77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E29BA">
      <w:numFmt w:val="bullet"/>
      <w:lvlText w:val="•"/>
      <w:lvlJc w:val="left"/>
      <w:pPr>
        <w:ind w:left="1440" w:hanging="360"/>
      </w:pPr>
      <w:rPr>
        <w:rFonts w:ascii="Calibri" w:eastAsiaTheme="minorHAnsi" w:hAnsi="Calibri" w:cs="DINPro-Bol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0711"/>
    <w:multiLevelType w:val="hybridMultilevel"/>
    <w:tmpl w:val="3C5634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74FD"/>
    <w:multiLevelType w:val="hybridMultilevel"/>
    <w:tmpl w:val="A97A4EAA"/>
    <w:lvl w:ilvl="0" w:tplc="8DAA2D3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D6363"/>
    <w:multiLevelType w:val="hybridMultilevel"/>
    <w:tmpl w:val="1E02981C"/>
    <w:lvl w:ilvl="0" w:tplc="C0F05D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872A6"/>
    <w:multiLevelType w:val="hybridMultilevel"/>
    <w:tmpl w:val="261C5098"/>
    <w:lvl w:ilvl="0" w:tplc="31E0D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41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65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A5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A7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01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26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C6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A2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BB03CF"/>
    <w:multiLevelType w:val="hybridMultilevel"/>
    <w:tmpl w:val="B61E0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65D25"/>
    <w:multiLevelType w:val="hybridMultilevel"/>
    <w:tmpl w:val="D45685DC"/>
    <w:lvl w:ilvl="0" w:tplc="8DAA2D3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BB92273"/>
    <w:multiLevelType w:val="hybridMultilevel"/>
    <w:tmpl w:val="1F9633AA"/>
    <w:lvl w:ilvl="0" w:tplc="63B45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B4FFA"/>
    <w:multiLevelType w:val="hybridMultilevel"/>
    <w:tmpl w:val="F57899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138CC"/>
    <w:multiLevelType w:val="hybridMultilevel"/>
    <w:tmpl w:val="53B4A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6675D"/>
    <w:multiLevelType w:val="hybridMultilevel"/>
    <w:tmpl w:val="638C8BDC"/>
    <w:lvl w:ilvl="0" w:tplc="1BC22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09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47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25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87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6A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24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65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C6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5796696"/>
    <w:multiLevelType w:val="hybridMultilevel"/>
    <w:tmpl w:val="8E840688"/>
    <w:lvl w:ilvl="0" w:tplc="D9A2D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0C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07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C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6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2D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AE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E7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AB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64A57E3"/>
    <w:multiLevelType w:val="hybridMultilevel"/>
    <w:tmpl w:val="F20663B0"/>
    <w:lvl w:ilvl="0" w:tplc="040E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06"/>
    <w:rsid w:val="00022B75"/>
    <w:rsid w:val="000278CF"/>
    <w:rsid w:val="000358B6"/>
    <w:rsid w:val="00037998"/>
    <w:rsid w:val="00051A26"/>
    <w:rsid w:val="00052FFD"/>
    <w:rsid w:val="000554F1"/>
    <w:rsid w:val="000A1AAC"/>
    <w:rsid w:val="000A1F19"/>
    <w:rsid w:val="000A59A5"/>
    <w:rsid w:val="000B10EB"/>
    <w:rsid w:val="000C062A"/>
    <w:rsid w:val="000D234A"/>
    <w:rsid w:val="000D24EC"/>
    <w:rsid w:val="000D30D0"/>
    <w:rsid w:val="000D5559"/>
    <w:rsid w:val="000E36B6"/>
    <w:rsid w:val="000E39CD"/>
    <w:rsid w:val="00113BFD"/>
    <w:rsid w:val="0013616B"/>
    <w:rsid w:val="00137BEE"/>
    <w:rsid w:val="0015329E"/>
    <w:rsid w:val="0015390E"/>
    <w:rsid w:val="00153BB6"/>
    <w:rsid w:val="001556A5"/>
    <w:rsid w:val="00155F7B"/>
    <w:rsid w:val="00156983"/>
    <w:rsid w:val="00162F5A"/>
    <w:rsid w:val="00174473"/>
    <w:rsid w:val="00185F1A"/>
    <w:rsid w:val="00190B39"/>
    <w:rsid w:val="001952A0"/>
    <w:rsid w:val="00195FB4"/>
    <w:rsid w:val="001B1558"/>
    <w:rsid w:val="001B2433"/>
    <w:rsid w:val="001C1DF8"/>
    <w:rsid w:val="001D49FA"/>
    <w:rsid w:val="001D5243"/>
    <w:rsid w:val="00206275"/>
    <w:rsid w:val="002363D0"/>
    <w:rsid w:val="00250D7D"/>
    <w:rsid w:val="00250E82"/>
    <w:rsid w:val="00256271"/>
    <w:rsid w:val="002628B2"/>
    <w:rsid w:val="0026385E"/>
    <w:rsid w:val="002918D2"/>
    <w:rsid w:val="00292BBD"/>
    <w:rsid w:val="002A141A"/>
    <w:rsid w:val="002B2CCA"/>
    <w:rsid w:val="002D13F0"/>
    <w:rsid w:val="00303503"/>
    <w:rsid w:val="0031100E"/>
    <w:rsid w:val="003204DA"/>
    <w:rsid w:val="003222B2"/>
    <w:rsid w:val="003245B0"/>
    <w:rsid w:val="0032486E"/>
    <w:rsid w:val="00325242"/>
    <w:rsid w:val="003349A5"/>
    <w:rsid w:val="00344EEE"/>
    <w:rsid w:val="00345449"/>
    <w:rsid w:val="00346F5D"/>
    <w:rsid w:val="00374F72"/>
    <w:rsid w:val="003817F7"/>
    <w:rsid w:val="003877B1"/>
    <w:rsid w:val="00387FB0"/>
    <w:rsid w:val="00393A36"/>
    <w:rsid w:val="00394B48"/>
    <w:rsid w:val="003967CA"/>
    <w:rsid w:val="003A4797"/>
    <w:rsid w:val="003B02A8"/>
    <w:rsid w:val="003B386C"/>
    <w:rsid w:val="003B38B0"/>
    <w:rsid w:val="003B483F"/>
    <w:rsid w:val="003C3E8B"/>
    <w:rsid w:val="003C41B0"/>
    <w:rsid w:val="003C7ED3"/>
    <w:rsid w:val="003E3400"/>
    <w:rsid w:val="003E7FD2"/>
    <w:rsid w:val="003F0A22"/>
    <w:rsid w:val="003F3E27"/>
    <w:rsid w:val="003F6DBC"/>
    <w:rsid w:val="0043362B"/>
    <w:rsid w:val="004368B0"/>
    <w:rsid w:val="0044302D"/>
    <w:rsid w:val="00451E5C"/>
    <w:rsid w:val="00456486"/>
    <w:rsid w:val="0047523E"/>
    <w:rsid w:val="00477742"/>
    <w:rsid w:val="0047774A"/>
    <w:rsid w:val="004831BE"/>
    <w:rsid w:val="00493506"/>
    <w:rsid w:val="004A254B"/>
    <w:rsid w:val="004C4627"/>
    <w:rsid w:val="004D2C4A"/>
    <w:rsid w:val="004E4822"/>
    <w:rsid w:val="004F360E"/>
    <w:rsid w:val="00510586"/>
    <w:rsid w:val="00513495"/>
    <w:rsid w:val="00514AC6"/>
    <w:rsid w:val="00523E0A"/>
    <w:rsid w:val="00524A9C"/>
    <w:rsid w:val="005346BE"/>
    <w:rsid w:val="00542F5D"/>
    <w:rsid w:val="00555464"/>
    <w:rsid w:val="00580D20"/>
    <w:rsid w:val="00587FC0"/>
    <w:rsid w:val="00591825"/>
    <w:rsid w:val="0059511A"/>
    <w:rsid w:val="005B56D4"/>
    <w:rsid w:val="005B6547"/>
    <w:rsid w:val="005D4B57"/>
    <w:rsid w:val="005D4FF0"/>
    <w:rsid w:val="005E3A91"/>
    <w:rsid w:val="005E4912"/>
    <w:rsid w:val="005F1F7E"/>
    <w:rsid w:val="005F3B30"/>
    <w:rsid w:val="00616883"/>
    <w:rsid w:val="00620863"/>
    <w:rsid w:val="00627C91"/>
    <w:rsid w:val="00631B2B"/>
    <w:rsid w:val="00646344"/>
    <w:rsid w:val="00684F17"/>
    <w:rsid w:val="006918E7"/>
    <w:rsid w:val="006B3B01"/>
    <w:rsid w:val="006B45DF"/>
    <w:rsid w:val="006B5123"/>
    <w:rsid w:val="006C4DA6"/>
    <w:rsid w:val="00710595"/>
    <w:rsid w:val="007147E5"/>
    <w:rsid w:val="007268D0"/>
    <w:rsid w:val="00733F4E"/>
    <w:rsid w:val="00754B31"/>
    <w:rsid w:val="007735F6"/>
    <w:rsid w:val="00780A9C"/>
    <w:rsid w:val="00780C66"/>
    <w:rsid w:val="00784602"/>
    <w:rsid w:val="007A3044"/>
    <w:rsid w:val="007A4CEC"/>
    <w:rsid w:val="007A5C59"/>
    <w:rsid w:val="007B4988"/>
    <w:rsid w:val="007B4FED"/>
    <w:rsid w:val="007F5D2D"/>
    <w:rsid w:val="007F734E"/>
    <w:rsid w:val="00807E9D"/>
    <w:rsid w:val="00825AB8"/>
    <w:rsid w:val="00825E62"/>
    <w:rsid w:val="00830219"/>
    <w:rsid w:val="008400EB"/>
    <w:rsid w:val="00850DC2"/>
    <w:rsid w:val="00851274"/>
    <w:rsid w:val="008540E1"/>
    <w:rsid w:val="008561CD"/>
    <w:rsid w:val="008634BD"/>
    <w:rsid w:val="00865496"/>
    <w:rsid w:val="00871D85"/>
    <w:rsid w:val="00893928"/>
    <w:rsid w:val="008A4850"/>
    <w:rsid w:val="008B2655"/>
    <w:rsid w:val="008B31E9"/>
    <w:rsid w:val="008C2820"/>
    <w:rsid w:val="008E09F7"/>
    <w:rsid w:val="008E63AB"/>
    <w:rsid w:val="008F1ABE"/>
    <w:rsid w:val="008F2B0B"/>
    <w:rsid w:val="008F5998"/>
    <w:rsid w:val="00902723"/>
    <w:rsid w:val="00912191"/>
    <w:rsid w:val="009162E4"/>
    <w:rsid w:val="0091639E"/>
    <w:rsid w:val="0092721B"/>
    <w:rsid w:val="009411D1"/>
    <w:rsid w:val="00963E40"/>
    <w:rsid w:val="00974A96"/>
    <w:rsid w:val="00984311"/>
    <w:rsid w:val="009A4ED5"/>
    <w:rsid w:val="009B1550"/>
    <w:rsid w:val="009B291E"/>
    <w:rsid w:val="009C2F1E"/>
    <w:rsid w:val="009E1D06"/>
    <w:rsid w:val="009E35E7"/>
    <w:rsid w:val="009E67A4"/>
    <w:rsid w:val="00A028AF"/>
    <w:rsid w:val="00A03E4C"/>
    <w:rsid w:val="00A06A4F"/>
    <w:rsid w:val="00A1326A"/>
    <w:rsid w:val="00A16898"/>
    <w:rsid w:val="00A33614"/>
    <w:rsid w:val="00A40E3E"/>
    <w:rsid w:val="00A417E0"/>
    <w:rsid w:val="00A45696"/>
    <w:rsid w:val="00A45B92"/>
    <w:rsid w:val="00A657B0"/>
    <w:rsid w:val="00A66EBB"/>
    <w:rsid w:val="00A70B32"/>
    <w:rsid w:val="00A74A83"/>
    <w:rsid w:val="00A8031B"/>
    <w:rsid w:val="00A97E28"/>
    <w:rsid w:val="00AD2435"/>
    <w:rsid w:val="00AE4332"/>
    <w:rsid w:val="00AF098D"/>
    <w:rsid w:val="00B15125"/>
    <w:rsid w:val="00B251C3"/>
    <w:rsid w:val="00B27C76"/>
    <w:rsid w:val="00B35826"/>
    <w:rsid w:val="00B47471"/>
    <w:rsid w:val="00B54DE4"/>
    <w:rsid w:val="00B64F17"/>
    <w:rsid w:val="00B7351A"/>
    <w:rsid w:val="00B803DB"/>
    <w:rsid w:val="00B86355"/>
    <w:rsid w:val="00B90A35"/>
    <w:rsid w:val="00B9233B"/>
    <w:rsid w:val="00BA2E3C"/>
    <w:rsid w:val="00BA5DC1"/>
    <w:rsid w:val="00BA6B95"/>
    <w:rsid w:val="00BF1DA0"/>
    <w:rsid w:val="00BF6B34"/>
    <w:rsid w:val="00C02A8A"/>
    <w:rsid w:val="00C264AB"/>
    <w:rsid w:val="00C33D30"/>
    <w:rsid w:val="00C41E27"/>
    <w:rsid w:val="00C44391"/>
    <w:rsid w:val="00C513B6"/>
    <w:rsid w:val="00C5178D"/>
    <w:rsid w:val="00C618A2"/>
    <w:rsid w:val="00C65ACB"/>
    <w:rsid w:val="00C710B8"/>
    <w:rsid w:val="00C74599"/>
    <w:rsid w:val="00C86290"/>
    <w:rsid w:val="00C90616"/>
    <w:rsid w:val="00CA6279"/>
    <w:rsid w:val="00CB07EC"/>
    <w:rsid w:val="00CB4C64"/>
    <w:rsid w:val="00CB5890"/>
    <w:rsid w:val="00CC0C3D"/>
    <w:rsid w:val="00CC2A22"/>
    <w:rsid w:val="00CC49CD"/>
    <w:rsid w:val="00CD36C4"/>
    <w:rsid w:val="00D13C72"/>
    <w:rsid w:val="00D241CF"/>
    <w:rsid w:val="00D264A3"/>
    <w:rsid w:val="00D34F8E"/>
    <w:rsid w:val="00D60522"/>
    <w:rsid w:val="00D63EDA"/>
    <w:rsid w:val="00D835F1"/>
    <w:rsid w:val="00DA7EC3"/>
    <w:rsid w:val="00DB783A"/>
    <w:rsid w:val="00DC2CBF"/>
    <w:rsid w:val="00DD200D"/>
    <w:rsid w:val="00DF27A9"/>
    <w:rsid w:val="00E0177E"/>
    <w:rsid w:val="00E10ADF"/>
    <w:rsid w:val="00E47DF6"/>
    <w:rsid w:val="00E608A3"/>
    <w:rsid w:val="00E62DDF"/>
    <w:rsid w:val="00E66B1B"/>
    <w:rsid w:val="00E66F95"/>
    <w:rsid w:val="00E87EF2"/>
    <w:rsid w:val="00E94EEB"/>
    <w:rsid w:val="00EB2BF3"/>
    <w:rsid w:val="00ED0939"/>
    <w:rsid w:val="00ED70FA"/>
    <w:rsid w:val="00EF79DC"/>
    <w:rsid w:val="00F02AEB"/>
    <w:rsid w:val="00F1691F"/>
    <w:rsid w:val="00F20AF2"/>
    <w:rsid w:val="00F22451"/>
    <w:rsid w:val="00F232CB"/>
    <w:rsid w:val="00F23DD4"/>
    <w:rsid w:val="00F36EEF"/>
    <w:rsid w:val="00F43A8B"/>
    <w:rsid w:val="00F57159"/>
    <w:rsid w:val="00F64A30"/>
    <w:rsid w:val="00F72A83"/>
    <w:rsid w:val="00FB0A10"/>
    <w:rsid w:val="00FB374C"/>
    <w:rsid w:val="00FB3C22"/>
    <w:rsid w:val="00FB573B"/>
    <w:rsid w:val="00FC48AA"/>
    <w:rsid w:val="00FD0CF6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A479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479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479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D13F0"/>
    <w:pPr>
      <w:ind w:left="720"/>
      <w:contextualSpacing/>
    </w:pPr>
  </w:style>
  <w:style w:type="table" w:styleId="Rcsostblzat">
    <w:name w:val="Table Grid"/>
    <w:basedOn w:val="Normltblzat"/>
    <w:uiPriority w:val="39"/>
    <w:rsid w:val="002B2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C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3E8B"/>
  </w:style>
  <w:style w:type="paragraph" w:styleId="llb">
    <w:name w:val="footer"/>
    <w:basedOn w:val="Norml"/>
    <w:link w:val="llbChar"/>
    <w:uiPriority w:val="99"/>
    <w:unhideWhenUsed/>
    <w:rsid w:val="003C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3E8B"/>
  </w:style>
  <w:style w:type="character" w:styleId="Hiperhivatkozs">
    <w:name w:val="Hyperlink"/>
    <w:basedOn w:val="Bekezdsalapbettpusa"/>
    <w:uiPriority w:val="99"/>
    <w:unhideWhenUsed/>
    <w:rsid w:val="00871D8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71D8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E4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63E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3E4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3E4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3E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3E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A479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479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479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D13F0"/>
    <w:pPr>
      <w:ind w:left="720"/>
      <w:contextualSpacing/>
    </w:pPr>
  </w:style>
  <w:style w:type="table" w:styleId="Rcsostblzat">
    <w:name w:val="Table Grid"/>
    <w:basedOn w:val="Normltblzat"/>
    <w:uiPriority w:val="39"/>
    <w:rsid w:val="002B2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C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3E8B"/>
  </w:style>
  <w:style w:type="paragraph" w:styleId="llb">
    <w:name w:val="footer"/>
    <w:basedOn w:val="Norml"/>
    <w:link w:val="llbChar"/>
    <w:uiPriority w:val="99"/>
    <w:unhideWhenUsed/>
    <w:rsid w:val="003C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3E8B"/>
  </w:style>
  <w:style w:type="character" w:styleId="Hiperhivatkozs">
    <w:name w:val="Hyperlink"/>
    <w:basedOn w:val="Bekezdsalapbettpusa"/>
    <w:uiPriority w:val="99"/>
    <w:unhideWhenUsed/>
    <w:rsid w:val="00871D8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71D8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E4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63E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3E4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3E4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3E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3E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0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1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5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1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9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5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am.mate.olti@nfm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10A2A-34A1-43EE-B1D3-F07E97DE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462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Kata Konstantin</dc:creator>
  <cp:lastModifiedBy>Kovács Barbara</cp:lastModifiedBy>
  <cp:revision>6</cp:revision>
  <cp:lastPrinted>2016-04-27T13:11:00Z</cp:lastPrinted>
  <dcterms:created xsi:type="dcterms:W3CDTF">2016-05-11T16:15:00Z</dcterms:created>
  <dcterms:modified xsi:type="dcterms:W3CDTF">2016-05-27T09:45:00Z</dcterms:modified>
</cp:coreProperties>
</file>